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rFonts w:ascii="Times" w:hAnsi="Times" w:cs="Arial"/>
          <w:b/>
          <w:bCs/>
          <w:color w:val="FF0000"/>
          <w:sz w:val="26"/>
          <w:szCs w:val="28"/>
        </w:rPr>
      </w:pPr>
      <w:r>
        <w:rPr>
          <w:rFonts w:cs="Arial" w:ascii="Times" w:hAnsi="Times"/>
          <w:b/>
          <w:bCs/>
          <w:color w:val="FF0000"/>
          <w:sz w:val="26"/>
          <w:szCs w:val="28"/>
          <w:lang w:val="en-US"/>
        </w:rPr>
        <w:t>XI</w:t>
      </w:r>
      <w:r>
        <w:rPr>
          <w:rFonts w:cs="Arial" w:ascii="Times" w:hAnsi="Times"/>
          <w:b/>
          <w:bCs/>
          <w:color w:val="FF0000"/>
          <w:sz w:val="26"/>
          <w:szCs w:val="28"/>
        </w:rPr>
        <w:t xml:space="preserve"> ВСЕРОССИЙСКИЙ ФЕСТИВАЛЬ-КОНКУРС</w:t>
      </w:r>
    </w:p>
    <w:p>
      <w:pPr>
        <w:pStyle w:val="Normal"/>
        <w:jc w:val="center"/>
        <w:rPr>
          <w:rFonts w:ascii="Times" w:hAnsi="Times" w:cs="Arial"/>
          <w:b/>
          <w:color w:val="FF0000"/>
          <w:sz w:val="26"/>
          <w:szCs w:val="21"/>
        </w:rPr>
      </w:pPr>
      <w:r>
        <w:rPr>
          <w:rFonts w:cs="Arial" w:ascii="Times" w:hAnsi="Times"/>
          <w:b/>
          <w:color w:val="FF0000"/>
          <w:sz w:val="26"/>
          <w:szCs w:val="21"/>
        </w:rPr>
        <w:t xml:space="preserve">ЮНЫХ ИСПОЛНИТЕЛЕЙ НА ДОМРЕ и БАЛАЛАЙКЕ </w:t>
      </w:r>
    </w:p>
    <w:p>
      <w:pPr>
        <w:pStyle w:val="Normal"/>
        <w:spacing w:lineRule="auto" w:line="360"/>
        <w:jc w:val="center"/>
        <w:rPr>
          <w:rFonts w:ascii="Times" w:hAnsi="Times" w:cs="Arial"/>
          <w:b/>
          <w:color w:val="FF0000"/>
          <w:sz w:val="26"/>
          <w:szCs w:val="21"/>
        </w:rPr>
      </w:pPr>
      <w:r>
        <w:rPr>
          <w:rFonts w:cs="Arial" w:ascii="Times" w:hAnsi="Times"/>
          <w:b/>
          <w:color w:val="FF0000"/>
          <w:sz w:val="26"/>
          <w:szCs w:val="21"/>
        </w:rPr>
        <w:t>«АЛЕКСАНДР ЦЫГАНКОВ и ЕКАТЕРИНА МОЧАЛОВА ПРИГЛАШАЮТ»</w:t>
      </w:r>
    </w:p>
    <w:p>
      <w:pPr>
        <w:pStyle w:val="Normal"/>
        <w:spacing w:lineRule="auto" w:line="276"/>
        <w:jc w:val="center"/>
        <w:rPr>
          <w:rFonts w:ascii="Times" w:hAnsi="Times" w:cs="Arial"/>
          <w:b/>
          <w:color w:val="FF0000"/>
          <w:sz w:val="26"/>
          <w:szCs w:val="28"/>
          <w:u w:val="none" w:color="3D4242"/>
        </w:rPr>
      </w:pPr>
      <w:r>
        <w:rPr>
          <w:rFonts w:cs="Arial" w:ascii="Times" w:hAnsi="Times"/>
          <w:b/>
          <w:color w:val="FF0000"/>
          <w:sz w:val="26"/>
          <w:szCs w:val="28"/>
          <w:u w:val="none" w:color="3D4242"/>
        </w:rPr>
        <w:t>12 – 15 ноября 2026 года</w:t>
      </w:r>
    </w:p>
    <w:p>
      <w:pPr>
        <w:pStyle w:val="A4"/>
        <w:spacing w:lineRule="auto" w:line="276"/>
        <w:jc w:val="center"/>
        <w:rPr>
          <w:rFonts w:ascii="Times New Roman" w:hAnsi="Times New Roman"/>
          <w:sz w:val="40"/>
          <w:szCs w:val="22"/>
        </w:rPr>
      </w:pPr>
      <w:r>
        <w:rPr>
          <w:rFonts w:ascii="Times New Roman" w:hAnsi="Times New Roman"/>
          <w:sz w:val="40"/>
          <w:szCs w:val="22"/>
        </w:rPr>
        <w:t>ПОЛОЖЕНИЕ</w:t>
      </w:r>
    </w:p>
    <w:p>
      <w:pPr>
        <w:pStyle w:val="A3"/>
        <w:spacing w:lineRule="auto" w:line="276"/>
        <w:rPr>
          <w:rFonts w:ascii="Times New Roman" w:hAnsi="Times New Roman"/>
          <w:szCs w:val="21"/>
          <w:u w:val="none" w:color="7F528D"/>
        </w:rPr>
      </w:pPr>
      <w:r>
        <w:rPr>
          <w:rFonts w:ascii="Times New Roman" w:hAnsi="Times New Roman"/>
          <w:szCs w:val="21"/>
          <w:u w:val="none" w:color="7F528D"/>
        </w:rPr>
      </w:r>
    </w:p>
    <w:p>
      <w:pPr>
        <w:pStyle w:val="A3"/>
        <w:spacing w:lineRule="auto" w:line="276"/>
        <w:rPr>
          <w:rFonts w:ascii="Times New Roman" w:hAnsi="Times New Roman"/>
          <w:sz w:val="28"/>
          <w:szCs w:val="21"/>
        </w:rPr>
      </w:pPr>
      <w:r>
        <w:rPr>
          <w:rFonts w:ascii="Times New Roman" w:hAnsi="Times New Roman"/>
          <w:szCs w:val="21"/>
          <w:u w:val="none" w:color="7F528D"/>
        </w:rPr>
        <w:t xml:space="preserve">Фестиваль организуют и проводят:                                                                        </w:t>
      </w:r>
    </w:p>
    <w:p>
      <w:pPr>
        <w:pStyle w:val="A5"/>
        <w:numPr>
          <w:ilvl w:val="0"/>
          <w:numId w:val="7"/>
        </w:numPr>
        <w:spacing w:lineRule="auto" w:line="276"/>
        <w:ind w:left="567" w:hanging="425"/>
        <w:rPr>
          <w:rFonts w:ascii="Times New Roman" w:hAnsi="Times New Roman"/>
          <w:szCs w:val="21"/>
          <w:u w:val="none" w:color="7F528D"/>
        </w:rPr>
      </w:pPr>
      <w:r>
        <w:rPr>
          <w:rFonts w:ascii="Times New Roman" w:hAnsi="Times New Roman"/>
          <w:szCs w:val="21"/>
          <w:u w:val="none" w:color="7F528D"/>
        </w:rPr>
        <w:t>Департамент культуры города Москвы;</w:t>
      </w:r>
    </w:p>
    <w:p>
      <w:pPr>
        <w:pStyle w:val="A5"/>
        <w:numPr>
          <w:ilvl w:val="0"/>
          <w:numId w:val="7"/>
        </w:numPr>
        <w:spacing w:lineRule="auto" w:line="276"/>
        <w:ind w:left="567" w:hanging="425"/>
        <w:rPr>
          <w:rFonts w:ascii="Times New Roman" w:hAnsi="Times New Roman"/>
          <w:sz w:val="24"/>
          <w:szCs w:val="21"/>
          <w:u w:val="none" w:color="7F528D"/>
        </w:rPr>
      </w:pPr>
      <w:r>
        <w:rPr>
          <w:rFonts w:ascii="Times New Roman" w:hAnsi="Times New Roman"/>
          <w:sz w:val="24"/>
          <w:szCs w:val="21"/>
          <w:u w:val="none" w:color="7F528D"/>
        </w:rPr>
        <w:t xml:space="preserve">Дирекция образовательных программ в сфере культуры и искусства                                                         </w:t>
      </w:r>
    </w:p>
    <w:p>
      <w:pPr>
        <w:pStyle w:val="A5"/>
        <w:numPr>
          <w:ilvl w:val="0"/>
          <w:numId w:val="7"/>
        </w:numPr>
        <w:spacing w:lineRule="auto" w:line="276"/>
        <w:ind w:left="567" w:hanging="425"/>
        <w:rPr>
          <w:rFonts w:ascii="Times New Roman" w:hAnsi="Times New Roman"/>
          <w:sz w:val="24"/>
          <w:szCs w:val="21"/>
          <w:u w:val="none" w:color="7F528D"/>
        </w:rPr>
      </w:pPr>
      <w:r>
        <w:rPr>
          <w:rFonts w:ascii="Times New Roman" w:hAnsi="Times New Roman"/>
          <w:sz w:val="24"/>
          <w:szCs w:val="21"/>
        </w:rPr>
        <w:t>Детская музыкальная школа имени Людвига ван Бетховена</w:t>
      </w:r>
      <w:r>
        <w:rPr>
          <w:rFonts w:ascii="Times New Roman" w:hAnsi="Times New Roman"/>
          <w:sz w:val="24"/>
          <w:szCs w:val="21"/>
          <w:u w:val="none" w:color="7F528D"/>
        </w:rPr>
        <w:t>;</w:t>
      </w:r>
    </w:p>
    <w:p>
      <w:pPr>
        <w:pStyle w:val="A5"/>
        <w:tabs>
          <w:tab w:val="left" w:pos="220" w:leader="none"/>
          <w:tab w:val="left" w:pos="720" w:leader="none"/>
        </w:tabs>
        <w:spacing w:lineRule="auto" w:line="276"/>
        <w:ind w:left="567" w:hanging="425"/>
        <w:rPr>
          <w:rFonts w:ascii="Times New Roman" w:hAnsi="Times New Roman"/>
          <w:sz w:val="24"/>
          <w:szCs w:val="21"/>
          <w:u w:val="none" w:color="7F528D"/>
        </w:rPr>
      </w:pPr>
      <w:r>
        <w:rPr>
          <w:rFonts w:ascii="Times New Roman" w:hAnsi="Times New Roman"/>
          <w:sz w:val="24"/>
          <w:szCs w:val="21"/>
          <w:u w:val="none" w:color="7F528D"/>
        </w:rPr>
        <w:t>При содействии:</w:t>
      </w:r>
    </w:p>
    <w:p>
      <w:pPr>
        <w:pStyle w:val="ListParagraph"/>
        <w:numPr>
          <w:ilvl w:val="0"/>
          <w:numId w:val="8"/>
        </w:numPr>
        <w:ind w:left="567" w:hanging="425"/>
        <w:rPr>
          <w:szCs w:val="21"/>
        </w:rPr>
      </w:pPr>
      <w:r>
        <w:rPr>
          <w:szCs w:val="21"/>
        </w:rPr>
        <w:t>Академического оркестра русских народных инструментов имени Н.Н. Некрасова Телерадиоцентра «Орфей»</w:t>
      </w:r>
    </w:p>
    <w:p>
      <w:pPr>
        <w:pStyle w:val="A5"/>
        <w:numPr>
          <w:ilvl w:val="0"/>
          <w:numId w:val="8"/>
        </w:numPr>
        <w:tabs>
          <w:tab w:val="left" w:pos="220" w:leader="none"/>
          <w:tab w:val="left" w:pos="720" w:leader="none"/>
        </w:tabs>
        <w:spacing w:lineRule="auto" w:line="276"/>
        <w:ind w:left="567" w:right="3536" w:hanging="425"/>
        <w:rPr>
          <w:rFonts w:ascii="Times New Roman" w:hAnsi="Times New Roman"/>
          <w:sz w:val="24"/>
          <w:szCs w:val="21"/>
          <w:u w:val="none" w:color="7F528D"/>
        </w:rPr>
      </w:pPr>
      <w:r>
        <w:rPr>
          <w:rFonts w:ascii="Times New Roman" w:hAnsi="Times New Roman"/>
          <w:sz w:val="24"/>
          <w:szCs w:val="21"/>
          <w:u w:val="none" w:color="7F528D"/>
        </w:rPr>
        <w:t>ПКФ «Господин музыкант»;</w:t>
      </w:r>
    </w:p>
    <w:p>
      <w:pPr>
        <w:pStyle w:val="A5"/>
        <w:numPr>
          <w:ilvl w:val="0"/>
          <w:numId w:val="8"/>
        </w:numPr>
        <w:tabs>
          <w:tab w:val="left" w:pos="220" w:leader="none"/>
          <w:tab w:val="left" w:pos="720" w:leader="none"/>
        </w:tabs>
        <w:spacing w:lineRule="auto" w:line="276"/>
        <w:ind w:left="567" w:right="3536" w:hanging="425"/>
        <w:rPr>
          <w:rFonts w:ascii="Times New Roman" w:hAnsi="Times New Roman"/>
          <w:sz w:val="24"/>
          <w:szCs w:val="21"/>
          <w:u w:val="none" w:color="7F528D"/>
        </w:rPr>
      </w:pPr>
      <w:r>
        <w:rPr>
          <w:rFonts w:ascii="Times New Roman" w:hAnsi="Times New Roman"/>
          <w:sz w:val="24"/>
          <w:szCs w:val="21"/>
          <w:u w:val="none" w:color="7F528D"/>
        </w:rPr>
        <w:t>Мастерской Валерия Гребенникова</w:t>
      </w:r>
    </w:p>
    <w:p>
      <w:pPr>
        <w:pStyle w:val="A5"/>
        <w:numPr>
          <w:ilvl w:val="0"/>
          <w:numId w:val="1"/>
        </w:numPr>
        <w:tabs>
          <w:tab w:val="left" w:pos="203" w:leader="none"/>
          <w:tab w:val="left" w:pos="240" w:leader="none"/>
          <w:tab w:val="left" w:pos="720" w:leader="none"/>
        </w:tabs>
        <w:spacing w:lineRule="auto" w:line="276"/>
        <w:ind w:left="0" w:hanging="0"/>
        <w:rPr>
          <w:rStyle w:val="Strong"/>
          <w:rFonts w:ascii="Times New Roman" w:hAnsi="Times New Roman"/>
          <w:sz w:val="24"/>
          <w:szCs w:val="21"/>
          <w:u w:val="none" w:color="7F528D"/>
        </w:rPr>
      </w:pPr>
      <w:r>
        <w:rPr>
          <w:rFonts w:ascii="Times New Roman" w:hAnsi="Times New Roman"/>
          <w:sz w:val="24"/>
          <w:szCs w:val="21"/>
          <w:u w:val="none" w:color="7F528D"/>
        </w:rPr>
        <w:t xml:space="preserve"> </w:t>
      </w:r>
      <w:r>
        <w:rPr>
          <w:rFonts w:ascii="Times New Roman" w:hAnsi="Times New Roman"/>
          <w:b/>
          <w:sz w:val="24"/>
          <w:szCs w:val="21"/>
          <w:u w:val="none" w:color="7F528D"/>
        </w:rPr>
        <w:t>Цели и задачи Фестиваля и конкурса</w:t>
      </w:r>
    </w:p>
    <w:p>
      <w:pPr>
        <w:pStyle w:val="A5"/>
        <w:numPr>
          <w:ilvl w:val="0"/>
          <w:numId w:val="9"/>
        </w:numPr>
        <w:tabs>
          <w:tab w:val="left" w:pos="720" w:leader="none"/>
        </w:tabs>
        <w:spacing w:lineRule="auto" w:line="276"/>
        <w:ind w:left="567" w:hanging="360"/>
        <w:jc w:val="both"/>
        <w:rPr>
          <w:rFonts w:ascii="Times New Roman" w:hAnsi="Times New Roman"/>
          <w:sz w:val="24"/>
          <w:szCs w:val="21"/>
          <w:u w:val="none" w:color="7F528D"/>
        </w:rPr>
      </w:pPr>
      <w:r>
        <w:rPr>
          <w:rFonts w:ascii="Times New Roman" w:hAnsi="Times New Roman"/>
          <w:sz w:val="24"/>
          <w:szCs w:val="21"/>
          <w:u w:val="none" w:color="7F528D"/>
        </w:rPr>
        <w:t>сохранение традиций национальной культуры и воспитание чувства патриотизма у подрастающего поколения;</w:t>
      </w:r>
    </w:p>
    <w:p>
      <w:pPr>
        <w:pStyle w:val="A5"/>
        <w:numPr>
          <w:ilvl w:val="0"/>
          <w:numId w:val="9"/>
        </w:numPr>
        <w:tabs>
          <w:tab w:val="left" w:pos="720" w:leader="none"/>
        </w:tabs>
        <w:spacing w:lineRule="auto" w:line="276"/>
        <w:ind w:left="567" w:hanging="360"/>
        <w:jc w:val="both"/>
        <w:rPr>
          <w:rFonts w:ascii="Times New Roman" w:hAnsi="Times New Roman"/>
          <w:sz w:val="24"/>
          <w:szCs w:val="21"/>
          <w:u w:val="none" w:color="7F528D"/>
        </w:rPr>
      </w:pPr>
      <w:r>
        <w:rPr>
          <w:rFonts w:ascii="Times New Roman" w:hAnsi="Times New Roman"/>
          <w:sz w:val="24"/>
          <w:szCs w:val="21"/>
          <w:u w:val="none" w:color="7F528D"/>
        </w:rPr>
        <w:t>сохранение и развитие традиций исполнительства на балалайке и домре;</w:t>
      </w:r>
    </w:p>
    <w:p>
      <w:pPr>
        <w:pStyle w:val="A5"/>
        <w:numPr>
          <w:ilvl w:val="0"/>
          <w:numId w:val="9"/>
        </w:numPr>
        <w:tabs>
          <w:tab w:val="left" w:pos="720" w:leader="none"/>
        </w:tabs>
        <w:spacing w:lineRule="auto" w:line="276"/>
        <w:ind w:left="567" w:hanging="360"/>
        <w:jc w:val="both"/>
        <w:rPr>
          <w:rFonts w:ascii="Times New Roman" w:hAnsi="Times New Roman"/>
          <w:sz w:val="24"/>
          <w:szCs w:val="21"/>
          <w:u w:val="none" w:color="7F528D"/>
        </w:rPr>
      </w:pPr>
      <w:r>
        <w:rPr>
          <w:rFonts w:ascii="Times New Roman" w:hAnsi="Times New Roman"/>
          <w:sz w:val="24"/>
          <w:szCs w:val="21"/>
          <w:u w:val="none" w:color="7F528D"/>
        </w:rPr>
        <w:t>обогащение педагогического репертуара новыми произведениями;</w:t>
      </w:r>
    </w:p>
    <w:p>
      <w:pPr>
        <w:pStyle w:val="A5"/>
        <w:numPr>
          <w:ilvl w:val="0"/>
          <w:numId w:val="9"/>
        </w:numPr>
        <w:tabs>
          <w:tab w:val="left" w:pos="720" w:leader="none"/>
        </w:tabs>
        <w:spacing w:lineRule="auto" w:line="276"/>
        <w:ind w:left="567" w:hanging="360"/>
        <w:jc w:val="both"/>
        <w:rPr>
          <w:rFonts w:ascii="Times New Roman" w:hAnsi="Times New Roman"/>
          <w:sz w:val="24"/>
          <w:szCs w:val="21"/>
          <w:u w:val="none" w:color="7F528D"/>
        </w:rPr>
      </w:pPr>
      <w:r>
        <w:rPr>
          <w:rFonts w:ascii="Times New Roman" w:hAnsi="Times New Roman"/>
          <w:sz w:val="24"/>
          <w:szCs w:val="21"/>
          <w:u w:val="none" w:color="7F528D"/>
        </w:rPr>
        <w:t xml:space="preserve">обмен опытом и сотрудничество </w:t>
      </w:r>
      <w:r>
        <w:rPr>
          <w:rFonts w:ascii="Times New Roman" w:hAnsi="Times New Roman"/>
          <w:color w:val="auto"/>
          <w:sz w:val="24"/>
          <w:szCs w:val="21"/>
          <w:u w:val="none" w:color="7F528D"/>
        </w:rPr>
        <w:t xml:space="preserve">преподавателей ДМШ и ДШИ </w:t>
      </w:r>
      <w:r>
        <w:rPr>
          <w:rFonts w:ascii="Times New Roman" w:hAnsi="Times New Roman"/>
          <w:sz w:val="24"/>
          <w:szCs w:val="21"/>
          <w:u w:val="none" w:color="7F528D"/>
        </w:rPr>
        <w:t>в рамках фестиваля.</w:t>
      </w:r>
    </w:p>
    <w:p>
      <w:pPr>
        <w:pStyle w:val="A5"/>
        <w:tabs>
          <w:tab w:val="left" w:pos="220" w:leader="none"/>
          <w:tab w:val="left" w:pos="720" w:leader="none"/>
        </w:tabs>
        <w:spacing w:lineRule="auto" w:line="276"/>
        <w:jc w:val="both"/>
        <w:rPr>
          <w:rFonts w:ascii="Times New Roman" w:hAnsi="Times New Roman"/>
          <w:sz w:val="24"/>
          <w:szCs w:val="21"/>
          <w:u w:val="none" w:color="7F528D"/>
        </w:rPr>
      </w:pPr>
      <w:r>
        <w:rPr>
          <w:rFonts w:ascii="Times New Roman" w:hAnsi="Times New Roman"/>
          <w:sz w:val="24"/>
          <w:szCs w:val="21"/>
          <w:u w:val="none" w:color="7F528D"/>
        </w:rPr>
        <w:t>2</w:t>
      </w:r>
      <w:r>
        <w:rPr>
          <w:rFonts w:ascii="Times New Roman" w:hAnsi="Times New Roman"/>
          <w:b/>
          <w:sz w:val="24"/>
          <w:szCs w:val="21"/>
          <w:u w:val="none" w:color="7F528D"/>
        </w:rPr>
        <w:t>.       Условия проведения конкурса.</w:t>
      </w:r>
    </w:p>
    <w:p>
      <w:pPr>
        <w:pStyle w:val="A5"/>
        <w:tabs>
          <w:tab w:val="clear" w:pos="720"/>
          <w:tab w:val="left" w:pos="349" w:leader="none"/>
        </w:tabs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7F528D"/>
        </w:rPr>
        <w:t xml:space="preserve">     </w:t>
      </w:r>
      <w:r>
        <w:rPr>
          <w:rFonts w:ascii="Times New Roman" w:hAnsi="Times New Roman"/>
          <w:sz w:val="24"/>
          <w:szCs w:val="21"/>
          <w:u w:val="none" w:color="3D4242"/>
        </w:rPr>
        <w:t>Конкурс исполнителей на балалайке и домре проводится по двум номинациям:</w:t>
      </w:r>
    </w:p>
    <w:p>
      <w:pPr>
        <w:pStyle w:val="A5"/>
        <w:numPr>
          <w:ilvl w:val="0"/>
          <w:numId w:val="2"/>
        </w:numPr>
        <w:spacing w:lineRule="auto" w:line="276"/>
        <w:ind w:left="284" w:hanging="0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Сольное исполнительство - «Балалайка и Домра»</w:t>
      </w:r>
    </w:p>
    <w:p>
      <w:pPr>
        <w:pStyle w:val="A5"/>
        <w:numPr>
          <w:ilvl w:val="0"/>
          <w:numId w:val="2"/>
        </w:numPr>
        <w:spacing w:lineRule="auto" w:line="276"/>
        <w:ind w:left="284" w:hanging="0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 xml:space="preserve">Ансамблевое исполнительство - «Ансамбли народных инструментов» (до 6 человек). Возможно участие одного преподавателя или концертмейстера. Основа ансамблей – домрово-балалаечный состав. </w:t>
      </w:r>
    </w:p>
    <w:p>
      <w:pPr>
        <w:pStyle w:val="A5"/>
        <w:spacing w:lineRule="auto" w:line="276"/>
        <w:jc w:val="both"/>
        <w:rPr>
          <w:rFonts w:ascii="Times New Roman" w:hAnsi="Times New Roman"/>
          <w:b/>
          <w:sz w:val="24"/>
          <w:szCs w:val="21"/>
          <w:u w:val="none" w:color="3D4242"/>
        </w:rPr>
      </w:pPr>
      <w:r>
        <w:rPr>
          <w:rFonts w:ascii="Times New Roman" w:hAnsi="Times New Roman"/>
          <w:b/>
          <w:sz w:val="24"/>
          <w:szCs w:val="21"/>
          <w:u w:val="none" w:color="3D4242"/>
        </w:rPr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b/>
          <w:sz w:val="24"/>
          <w:szCs w:val="21"/>
          <w:u w:val="none" w:color="3D4242"/>
        </w:rPr>
        <w:t>Возрастные группы:</w:t>
      </w:r>
    </w:p>
    <w:p>
      <w:pPr>
        <w:pStyle w:val="A5"/>
        <w:spacing w:lineRule="auto" w:line="276"/>
        <w:jc w:val="both"/>
        <w:rPr>
          <w:rFonts w:ascii="Times New Roman" w:hAnsi="Times New Roman"/>
          <w:b/>
          <w:sz w:val="24"/>
          <w:szCs w:val="21"/>
          <w:u w:val="none" w:color="3D4242"/>
        </w:rPr>
      </w:pPr>
      <w:r>
        <w:rPr>
          <w:rFonts w:ascii="Times New Roman" w:hAnsi="Times New Roman"/>
          <w:b/>
          <w:sz w:val="24"/>
          <w:szCs w:val="21"/>
          <w:u w:val="none" w:color="3D4242"/>
        </w:rPr>
        <w:t>Солисты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Младшая возрастная группа − с 7 до 9 лет включительно;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I Средняя возрастная группа – с 10 до 11 включительно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II Средняя возрастная групп - c 12 до 13 лет включительно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Старшая возрастная группа – с 14 до 16 лет включительно (только учащиеся ДМШ и ДШИ).</w:t>
      </w:r>
    </w:p>
    <w:p>
      <w:pPr>
        <w:pStyle w:val="A5"/>
        <w:spacing w:lineRule="auto" w:line="276"/>
        <w:jc w:val="both"/>
        <w:rPr>
          <w:rFonts w:ascii="Times New Roman" w:hAnsi="Times New Roman"/>
          <w:b/>
          <w:sz w:val="24"/>
          <w:szCs w:val="21"/>
          <w:u w:val="none" w:color="3D4242"/>
        </w:rPr>
      </w:pPr>
      <w:r>
        <w:rPr>
          <w:rFonts w:ascii="Times New Roman" w:hAnsi="Times New Roman"/>
          <w:b/>
          <w:sz w:val="24"/>
          <w:szCs w:val="21"/>
          <w:u w:val="none" w:color="3D4242"/>
        </w:rPr>
        <w:t>Ансамбли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 xml:space="preserve">Младшая возрастная группа − с 7 до 12 лет включительно 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Старшая возрастная группа – с 13 до 16 лет включительно (только учащиеся ДМШ и ДШИ).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 xml:space="preserve">Возраст исполнителей определяется на первый день начала проведения конкурса. Фестивальные прослушивания проводятся в один тур. </w:t>
      </w:r>
    </w:p>
    <w:p>
      <w:pPr>
        <w:pStyle w:val="A5"/>
        <w:tabs>
          <w:tab w:val="clear" w:pos="720"/>
          <w:tab w:val="left" w:pos="349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1"/>
          <w:u w:val="none" w:color="3D4242"/>
        </w:rPr>
      </w:pPr>
      <w:r>
        <w:rPr>
          <w:rFonts w:ascii="Times New Roman" w:hAnsi="Times New Roman"/>
          <w:b/>
          <w:sz w:val="24"/>
          <w:szCs w:val="21"/>
          <w:u w:val="none" w:color="3D4242"/>
        </w:rPr>
      </w:r>
    </w:p>
    <w:p>
      <w:pPr>
        <w:pStyle w:val="A5"/>
        <w:tabs>
          <w:tab w:val="clear" w:pos="720"/>
          <w:tab w:val="left" w:pos="349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1"/>
          <w:u w:val="none" w:color="3D4242"/>
        </w:rPr>
      </w:pPr>
      <w:r>
        <w:rPr>
          <w:rFonts w:ascii="Times New Roman" w:hAnsi="Times New Roman"/>
          <w:b/>
          <w:sz w:val="24"/>
          <w:szCs w:val="21"/>
          <w:u w:val="none" w:color="3D4242"/>
        </w:rPr>
        <w:t>Программа выступления участников конкурса: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Номинация «Домра»:</w:t>
      </w:r>
    </w:p>
    <w:p>
      <w:pPr>
        <w:pStyle w:val="A5"/>
        <w:numPr>
          <w:ilvl w:val="0"/>
          <w:numId w:val="3"/>
        </w:numPr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Произведение композитора эпохи барокко.</w:t>
      </w:r>
    </w:p>
    <w:p>
      <w:pPr>
        <w:pStyle w:val="A5"/>
        <w:numPr>
          <w:ilvl w:val="0"/>
          <w:numId w:val="3"/>
        </w:numPr>
        <w:spacing w:lineRule="auto" w:line="276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 xml:space="preserve">Сочинение или переложение А. Цыганкова (для старшей группы – обязательное произведение Молодежный Концерт для домры) </w:t>
      </w:r>
      <w:bookmarkStart w:id="0" w:name="OLE_LINK4"/>
      <w:bookmarkStart w:id="1" w:name="OLE_LINK3"/>
      <w:r>
        <w:rPr>
          <w:rFonts w:ascii="Times New Roman" w:hAnsi="Times New Roman"/>
          <w:color w:val="FF2D21" w:themeColor="accent5"/>
          <w:sz w:val="24"/>
          <w:szCs w:val="21"/>
          <w:u w:val="none" w:color="3D4242"/>
        </w:rPr>
        <w:t>https://disk.yandex.ru/d/4uYqWGQOrW37ew</w:t>
      </w:r>
      <w:bookmarkEnd w:id="0"/>
      <w:bookmarkEnd w:id="1"/>
    </w:p>
    <w:p>
      <w:pPr>
        <w:pStyle w:val="A5"/>
        <w:numPr>
          <w:ilvl w:val="0"/>
          <w:numId w:val="3"/>
        </w:numPr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Произведение по выбору.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Номинация «Балалайка»:</w:t>
      </w:r>
    </w:p>
    <w:p>
      <w:pPr>
        <w:pStyle w:val="A5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Произведение композитора эпохи барокко.</w:t>
      </w:r>
    </w:p>
    <w:p>
      <w:pPr>
        <w:pStyle w:val="A5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 xml:space="preserve">Произведение по выбору </w:t>
      </w:r>
    </w:p>
    <w:p>
      <w:pPr>
        <w:pStyle w:val="A5"/>
        <w:numPr>
          <w:ilvl w:val="0"/>
          <w:numId w:val="4"/>
        </w:numPr>
        <w:spacing w:lineRule="auto" w:line="276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 xml:space="preserve">Обработка народной мелодии. (для старшей группы – обязательное произведение А. Цыганков. Молодежный Концерт для балалайки) </w:t>
      </w:r>
      <w:r>
        <w:rPr>
          <w:rFonts w:ascii="Times New Roman" w:hAnsi="Times New Roman"/>
          <w:color w:val="FF2D21" w:themeColor="accent5"/>
          <w:sz w:val="24"/>
          <w:szCs w:val="21"/>
          <w:u w:val="none" w:color="3D4242"/>
        </w:rPr>
        <w:t>https://disk.yandex.ru/d/4uYqWGQOrW37ew</w:t>
      </w:r>
    </w:p>
    <w:p>
      <w:pPr>
        <w:pStyle w:val="A5"/>
        <w:spacing w:lineRule="auto" w:line="276"/>
        <w:jc w:val="both"/>
        <w:rPr>
          <w:rStyle w:val="-"/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Номинация «Ансамбли»:</w:t>
      </w:r>
    </w:p>
    <w:p>
      <w:pPr>
        <w:pStyle w:val="A5"/>
        <w:numPr>
          <w:ilvl w:val="0"/>
          <w:numId w:val="5"/>
        </w:numPr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Произведение композитора эпохи барокко.</w:t>
      </w:r>
    </w:p>
    <w:p>
      <w:pPr>
        <w:pStyle w:val="A5"/>
        <w:numPr>
          <w:ilvl w:val="0"/>
          <w:numId w:val="5"/>
        </w:numPr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 xml:space="preserve">Обработка народной мелодии (желательно сочинение или переложение А. Цыганкова). </w:t>
      </w:r>
    </w:p>
    <w:p>
      <w:pPr>
        <w:pStyle w:val="A5"/>
        <w:numPr>
          <w:ilvl w:val="0"/>
          <w:numId w:val="5"/>
        </w:numPr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Произведение по выбору.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Общее время звучания программы должно составлять:</w:t>
      </w:r>
    </w:p>
    <w:p>
      <w:pPr>
        <w:pStyle w:val="A5"/>
        <w:spacing w:lineRule="auto" w:line="276"/>
        <w:ind w:left="709" w:hanging="0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Младшая возрастная группа - не более 10 минут;</w:t>
      </w:r>
    </w:p>
    <w:p>
      <w:pPr>
        <w:pStyle w:val="A5"/>
        <w:spacing w:lineRule="auto" w:line="276"/>
        <w:ind w:left="709" w:hanging="0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Средняя I и II возрастная группа - не более 15 минут;</w:t>
      </w:r>
    </w:p>
    <w:p>
      <w:pPr>
        <w:pStyle w:val="A5"/>
        <w:spacing w:lineRule="auto" w:line="276"/>
        <w:ind w:left="709" w:hanging="0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>Старшая возрастная группа - не более 20 минут.</w:t>
      </w:r>
    </w:p>
    <w:p>
      <w:pPr>
        <w:pStyle w:val="A5"/>
        <w:spacing w:lineRule="auto" w:line="276"/>
        <w:jc w:val="both"/>
        <w:rPr>
          <w:rFonts w:ascii="Times New Roman" w:hAnsi="Times New Roman"/>
          <w:i/>
          <w:i/>
          <w:sz w:val="24"/>
          <w:szCs w:val="21"/>
          <w:u w:val="none" w:color="3D4242"/>
        </w:rPr>
      </w:pPr>
      <w:r>
        <w:rPr>
          <w:rFonts w:ascii="Times New Roman" w:hAnsi="Times New Roman"/>
          <w:i/>
          <w:sz w:val="24"/>
          <w:szCs w:val="21"/>
          <w:u w:val="none" w:color="3D4242"/>
        </w:rPr>
      </w:r>
    </w:p>
    <w:p>
      <w:pPr>
        <w:pStyle w:val="A5"/>
        <w:spacing w:lineRule="auto" w:line="276"/>
        <w:jc w:val="both"/>
        <w:rPr>
          <w:rFonts w:ascii="Times New Roman" w:hAnsi="Times New Roman"/>
          <w:b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 xml:space="preserve">3. </w:t>
      </w:r>
      <w:r>
        <w:rPr>
          <w:rFonts w:ascii="Times New Roman" w:hAnsi="Times New Roman"/>
          <w:b/>
          <w:sz w:val="24"/>
          <w:szCs w:val="21"/>
          <w:u w:val="none" w:color="3D4242"/>
        </w:rPr>
        <w:t>Порядок проведения Фестиваля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 xml:space="preserve">   </w:t>
      </w:r>
      <w:r>
        <w:rPr>
          <w:rFonts w:ascii="Times New Roman" w:hAnsi="Times New Roman"/>
          <w:sz w:val="24"/>
          <w:szCs w:val="21"/>
          <w:u w:val="none" w:color="3D4242"/>
        </w:rPr>
        <w:t xml:space="preserve">Фестиваль проводится </w:t>
      </w:r>
      <w:r>
        <w:rPr>
          <w:rFonts w:ascii="Times New Roman" w:hAnsi="Times New Roman"/>
          <w:b/>
          <w:sz w:val="24"/>
          <w:szCs w:val="21"/>
          <w:u w:val="none" w:color="3D4242"/>
        </w:rPr>
        <w:t>с 12 по 15 ноября 2026 года.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 xml:space="preserve">    </w:t>
      </w:r>
      <w:r>
        <w:rPr>
          <w:rFonts w:ascii="Times New Roman" w:hAnsi="Times New Roman"/>
          <w:sz w:val="24"/>
          <w:szCs w:val="21"/>
          <w:u w:val="none" w:color="3D4242"/>
        </w:rPr>
        <w:t>Порядок выступления участников конкурса определяется электронной жеребьевкой и размещается на сайте ДМШ имени Л. Бетховена: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  <w:u w:val="none" w:color="3D4242"/>
        </w:rPr>
      </w:pPr>
      <w:r>
        <w:rPr>
          <w:rFonts w:ascii="Times New Roman" w:hAnsi="Times New Roman"/>
          <w:sz w:val="24"/>
          <w:szCs w:val="21"/>
          <w:u w:val="none" w:color="3D4242"/>
        </w:rPr>
        <w:t xml:space="preserve">Программу заключительного концерта победителей фестиваля формирует жюри. 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  <w:u w:val="none" w:color="3D4242"/>
        </w:rPr>
        <w:t xml:space="preserve"> </w:t>
      </w:r>
      <w:r>
        <w:rPr>
          <w:rFonts w:ascii="Times New Roman" w:hAnsi="Times New Roman"/>
          <w:sz w:val="24"/>
          <w:szCs w:val="21"/>
        </w:rPr>
        <w:t>Для участия в фестивале необходимо до</w:t>
      </w:r>
      <w:r>
        <w:rPr>
          <w:rFonts w:ascii="Times New Roman" w:hAnsi="Times New Roman"/>
          <w:b/>
          <w:sz w:val="24"/>
          <w:szCs w:val="21"/>
        </w:rPr>
        <w:t xml:space="preserve"> 30 октября 2026</w:t>
      </w:r>
      <w:r>
        <w:rPr>
          <w:rFonts w:ascii="Times New Roman" w:hAnsi="Times New Roman"/>
          <w:sz w:val="24"/>
          <w:szCs w:val="21"/>
        </w:rPr>
        <w:t xml:space="preserve"> года</w:t>
      </w:r>
      <w:r>
        <w:rPr>
          <w:rFonts w:ascii="Times New Roman" w:hAnsi="Times New Roman"/>
          <w:b/>
          <w:sz w:val="24"/>
          <w:szCs w:val="21"/>
        </w:rPr>
        <w:t xml:space="preserve"> </w:t>
      </w:r>
      <w:r>
        <w:rPr>
          <w:rFonts w:ascii="Times New Roman" w:hAnsi="Times New Roman"/>
          <w:sz w:val="24"/>
          <w:szCs w:val="21"/>
        </w:rPr>
        <w:t>представить в электронном виде:</w:t>
      </w:r>
    </w:p>
    <w:p>
      <w:pPr>
        <w:pStyle w:val="A5"/>
        <w:numPr>
          <w:ilvl w:val="0"/>
          <w:numId w:val="6"/>
        </w:numPr>
        <w:spacing w:lineRule="auto" w:line="276"/>
        <w:jc w:val="both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 xml:space="preserve">анкету-заявку установленного образца на бланке учебного заведения с печатью и подписью руководителя </w:t>
      </w:r>
      <w:r>
        <w:rPr>
          <w:rFonts w:ascii="Times New Roman" w:hAnsi="Times New Roman"/>
          <w:b/>
          <w:sz w:val="24"/>
          <w:szCs w:val="21"/>
        </w:rPr>
        <w:t xml:space="preserve">в pdf. </w:t>
      </w:r>
      <w:r>
        <w:rPr>
          <w:rFonts w:ascii="Times New Roman" w:hAnsi="Times New Roman"/>
          <w:sz w:val="24"/>
          <w:szCs w:val="21"/>
        </w:rPr>
        <w:t xml:space="preserve">И текст в </w:t>
      </w:r>
      <w:r>
        <w:rPr>
          <w:rFonts w:ascii="Times New Roman" w:hAnsi="Times New Roman"/>
          <w:b/>
          <w:sz w:val="24"/>
          <w:szCs w:val="21"/>
        </w:rPr>
        <w:t>word</w:t>
      </w:r>
      <w:r>
        <w:rPr>
          <w:rFonts w:ascii="Times New Roman" w:hAnsi="Times New Roman"/>
          <w:sz w:val="24"/>
          <w:szCs w:val="21"/>
        </w:rPr>
        <w:t>;</w:t>
      </w:r>
    </w:p>
    <w:p>
      <w:pPr>
        <w:pStyle w:val="A5"/>
        <w:numPr>
          <w:ilvl w:val="0"/>
          <w:numId w:val="6"/>
        </w:numPr>
        <w:spacing w:lineRule="auto" w:line="276"/>
        <w:jc w:val="both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>отсканированное свидетельство о рождении;</w:t>
      </w:r>
    </w:p>
    <w:p>
      <w:pPr>
        <w:pStyle w:val="A5"/>
        <w:numPr>
          <w:ilvl w:val="0"/>
          <w:numId w:val="6"/>
        </w:numPr>
        <w:spacing w:lineRule="auto" w:line="276"/>
        <w:jc w:val="both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 xml:space="preserve">одну цветную фотографию для буклета (параметры: разрешение не менее 300 точек на дюйм, </w:t>
      </w:r>
      <w:r>
        <w:rPr>
          <w:rFonts w:ascii="Times New Roman" w:hAnsi="Times New Roman"/>
          <w:b/>
          <w:sz w:val="24"/>
          <w:szCs w:val="21"/>
        </w:rPr>
        <w:t>размер от 1 mb</w:t>
      </w:r>
      <w:r>
        <w:rPr>
          <w:rFonts w:ascii="Times New Roman" w:hAnsi="Times New Roman"/>
          <w:sz w:val="24"/>
          <w:szCs w:val="21"/>
        </w:rPr>
        <w:t>, формат цифровой).</w:t>
      </w:r>
    </w:p>
    <w:p>
      <w:pPr>
        <w:pStyle w:val="A5"/>
        <w:numPr>
          <w:ilvl w:val="0"/>
          <w:numId w:val="6"/>
        </w:numPr>
        <w:spacing w:lineRule="auto" w:line="276"/>
        <w:jc w:val="both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>отсканированную квитанцию об оплате вступительного взноса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 xml:space="preserve">Вступительный взнос </w:t>
      </w:r>
      <w:r>
        <w:rPr>
          <w:rFonts w:ascii="Times New Roman" w:hAnsi="Times New Roman"/>
          <w:sz w:val="24"/>
          <w:szCs w:val="21"/>
          <w:lang w:val="en-US"/>
        </w:rPr>
        <w:t>3000</w:t>
      </w:r>
      <w:r>
        <w:rPr>
          <w:rFonts w:ascii="Times New Roman" w:hAnsi="Times New Roman"/>
          <w:sz w:val="24"/>
          <w:szCs w:val="21"/>
        </w:rPr>
        <w:t xml:space="preserve"> руб. - для солистов и </w:t>
      </w:r>
      <w:r>
        <w:rPr>
          <w:rFonts w:ascii="Times New Roman" w:hAnsi="Times New Roman"/>
          <w:sz w:val="24"/>
          <w:szCs w:val="21"/>
          <w:lang w:val="en-US"/>
        </w:rPr>
        <w:t>1000</w:t>
      </w:r>
      <w:r>
        <w:rPr>
          <w:rFonts w:ascii="Times New Roman" w:hAnsi="Times New Roman"/>
          <w:sz w:val="24"/>
          <w:szCs w:val="21"/>
        </w:rPr>
        <w:t xml:space="preserve"> руб. с каждого участника ансамбля. </w:t>
      </w:r>
    </w:p>
    <w:p>
      <w:pPr>
        <w:pStyle w:val="Normal"/>
        <w:spacing w:lineRule="auto" w:line="276"/>
        <w:ind w:firstLine="567"/>
        <w:jc w:val="both"/>
        <w:rPr>
          <w:szCs w:val="21"/>
        </w:rPr>
      </w:pPr>
      <w:r>
        <w:rPr>
          <w:szCs w:val="21"/>
        </w:rPr>
        <w:t xml:space="preserve">Заявки нужно высылать по электронной почте </w:t>
      </w:r>
      <w:r>
        <w:rPr>
          <w:b/>
          <w:szCs w:val="21"/>
          <w:highlight w:val="white"/>
        </w:rPr>
        <w:t>beethoven-sch@mail.ru</w:t>
      </w:r>
      <w:r>
        <w:rPr>
          <w:szCs w:val="21"/>
          <w:highlight w:val="white"/>
        </w:rPr>
        <w:t xml:space="preserve">, </w:t>
      </w:r>
      <w:r>
        <w:rPr>
          <w:szCs w:val="21"/>
        </w:rPr>
        <w:t>в теме письма указать: Фестиваль «Александр Цыганков приглашает».</w:t>
      </w:r>
    </w:p>
    <w:p>
      <w:pPr>
        <w:pStyle w:val="A5"/>
        <w:spacing w:lineRule="auto" w:line="276"/>
        <w:ind w:firstLine="567"/>
        <w:jc w:val="both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 xml:space="preserve">Координатор Фестиваля – </w:t>
      </w:r>
      <w:r>
        <w:rPr>
          <w:rFonts w:ascii="Times New Roman" w:hAnsi="Times New Roman"/>
          <w:i/>
          <w:sz w:val="24"/>
          <w:szCs w:val="21"/>
        </w:rPr>
        <w:t>Наталия Ивановна Рыбалкина</w:t>
      </w:r>
      <w:r>
        <w:rPr>
          <w:rFonts w:ascii="Times New Roman" w:hAnsi="Times New Roman"/>
          <w:sz w:val="24"/>
          <w:szCs w:val="21"/>
        </w:rPr>
        <w:t>.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>Контактные телефоны: +7 (499) 241-41-23, +7 (916) 681-86-75.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 xml:space="preserve">4.   </w:t>
      </w:r>
      <w:r>
        <w:rPr>
          <w:rFonts w:ascii="Times New Roman" w:hAnsi="Times New Roman"/>
          <w:b/>
          <w:sz w:val="24"/>
          <w:szCs w:val="21"/>
        </w:rPr>
        <w:t>Награждение победителей.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 xml:space="preserve">     </w:t>
      </w:r>
      <w:r>
        <w:rPr>
          <w:rFonts w:ascii="Times New Roman" w:hAnsi="Times New Roman"/>
          <w:sz w:val="24"/>
          <w:szCs w:val="21"/>
        </w:rPr>
        <w:t>Участникам Фестиваля присваиваются звания «лауреат» и «дипломант», вручаются дипломы и памятные подарки. Преподаватели, подготовившие лауреатов и дипломантов, а также концертмейстеры награждаются грамотами.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 xml:space="preserve">Жюри определяет обладателя </w:t>
      </w:r>
      <w:r>
        <w:rPr>
          <w:rFonts w:ascii="Times New Roman" w:hAnsi="Times New Roman"/>
          <w:b/>
          <w:sz w:val="24"/>
          <w:szCs w:val="21"/>
        </w:rPr>
        <w:t>Гран при</w:t>
      </w:r>
      <w:r>
        <w:rPr>
          <w:rFonts w:ascii="Times New Roman" w:hAnsi="Times New Roman"/>
          <w:sz w:val="24"/>
          <w:szCs w:val="21"/>
        </w:rPr>
        <w:t xml:space="preserve"> и специальные призы. Обладатель Гран при предыдущих         Фестивалей-конкурсов не может принимать участие в этом конкурсе.</w:t>
      </w:r>
    </w:p>
    <w:p>
      <w:pPr>
        <w:pStyle w:val="A5"/>
        <w:spacing w:lineRule="auto" w:line="276"/>
        <w:jc w:val="both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 xml:space="preserve"> </w:t>
      </w:r>
      <w:r>
        <w:rPr>
          <w:rFonts w:ascii="Times New Roman" w:hAnsi="Times New Roman"/>
          <w:sz w:val="24"/>
          <w:szCs w:val="21"/>
        </w:rPr>
        <w:t>Решения Жюри окончательны, изменению и пересмотру не подлежат.</w:t>
      </w:r>
    </w:p>
    <w:p>
      <w:pPr>
        <w:pStyle w:val="A5"/>
        <w:spacing w:lineRule="auto" w:line="276"/>
        <w:jc w:val="center"/>
        <w:rPr>
          <w:rFonts w:ascii="Times New Roman" w:hAnsi="Times New Roman"/>
          <w:b/>
          <w:i/>
          <w:i/>
          <w:color w:val="FF2D21" w:themeColor="accent5"/>
          <w:sz w:val="24"/>
          <w:szCs w:val="21"/>
        </w:rPr>
      </w:pPr>
      <w:r>
        <w:rPr>
          <w:rFonts w:ascii="Times New Roman" w:hAnsi="Times New Roman"/>
          <w:b/>
          <w:i/>
          <w:color w:val="FF2D21" w:themeColor="accent5"/>
          <w:sz w:val="24"/>
          <w:szCs w:val="21"/>
        </w:rPr>
        <w:t xml:space="preserve">Заключительный концерт и награждение участников Фестиваля-конкурса состоится </w:t>
      </w:r>
    </w:p>
    <w:p>
      <w:pPr>
        <w:pStyle w:val="A5"/>
        <w:spacing w:lineRule="auto" w:line="276"/>
        <w:jc w:val="center"/>
        <w:rPr>
          <w:rFonts w:ascii="Times New Roman" w:hAnsi="Times New Roman"/>
          <w:b/>
          <w:i/>
          <w:i/>
          <w:color w:val="FF2D21" w:themeColor="accent5"/>
          <w:sz w:val="24"/>
          <w:szCs w:val="21"/>
        </w:rPr>
      </w:pPr>
      <w:r>
        <w:rPr>
          <w:rFonts w:ascii="Times New Roman" w:hAnsi="Times New Roman"/>
          <w:b/>
          <w:i/>
          <w:color w:val="FF2D21" w:themeColor="accent5"/>
          <w:sz w:val="24"/>
          <w:szCs w:val="21"/>
        </w:rPr>
        <w:t>15 ноября в Концертном зале РАМ им. Гнесиных. Начало в 15.00</w:t>
      </w:r>
    </w:p>
    <w:p>
      <w:pPr>
        <w:pStyle w:val="A5"/>
        <w:spacing w:lineRule="auto" w:line="276"/>
        <w:ind w:left="142" w:hanging="0"/>
        <w:jc w:val="both"/>
        <w:rPr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276"/>
        <w:jc w:val="center"/>
        <w:rPr>
          <w:b/>
          <w:sz w:val="32"/>
        </w:rPr>
      </w:pPr>
      <w:r>
        <w:rPr>
          <w:b/>
          <w:sz w:val="32"/>
        </w:rPr>
      </w:r>
    </w:p>
    <w:p>
      <w:pPr>
        <w:pStyle w:val="Normal"/>
        <w:spacing w:lineRule="auto" w:line="276"/>
        <w:jc w:val="center"/>
        <w:rPr>
          <w:b/>
          <w:sz w:val="32"/>
        </w:rPr>
      </w:pPr>
      <w:r>
        <w:rPr>
          <w:b/>
          <w:sz w:val="32"/>
        </w:rPr>
        <w:t>ЖЮРИ КОНКУРСА.</w:t>
      </w:r>
    </w:p>
    <w:p>
      <w:pPr>
        <w:pStyle w:val="Normal"/>
        <w:spacing w:lineRule="auto" w:line="276"/>
        <w:jc w:val="center"/>
        <w:rPr>
          <w:b/>
          <w:sz w:val="32"/>
        </w:rPr>
      </w:pPr>
      <w:r>
        <w:rPr>
          <w:b/>
          <w:sz w:val="32"/>
        </w:rPr>
      </w:r>
    </w:p>
    <w:p>
      <w:pPr>
        <w:pStyle w:val="Normal"/>
        <w:ind w:left="142" w:hanging="0"/>
        <w:rPr/>
      </w:pPr>
      <w:r>
        <w:rPr>
          <w:b/>
        </w:rPr>
        <w:t xml:space="preserve">ЦЫГАНКОВ Александр Андреевич - </w:t>
      </w:r>
      <w:r>
        <w:rPr/>
        <w:t xml:space="preserve">председатель жюри Конкурса </w:t>
      </w:r>
    </w:p>
    <w:p>
      <w:pPr>
        <w:pStyle w:val="Normal"/>
        <w:ind w:left="142" w:hanging="0"/>
        <w:rPr/>
      </w:pPr>
      <w:r>
        <w:rPr/>
        <w:t>народный артист России, композитор, профессор Российской академии музыки им. Гнесиных.</w:t>
      </w:r>
    </w:p>
    <w:p>
      <w:pPr>
        <w:pStyle w:val="Normal"/>
        <w:rPr>
          <w:rFonts w:ascii="Arial" w:hAnsi="Arial" w:cs="Arial"/>
          <w:color w:val="333333"/>
          <w:sz w:val="21"/>
          <w:szCs w:val="21"/>
        </w:rPr>
      </w:pPr>
      <w:r>
        <w:rPr>
          <w:rFonts w:cs="Arial" w:ascii="Arial" w:hAnsi="Arial"/>
          <w:color w:val="333333"/>
          <w:sz w:val="21"/>
          <w:szCs w:val="21"/>
        </w:rPr>
      </w:r>
    </w:p>
    <w:p>
      <w:pPr>
        <w:pStyle w:val="Normal"/>
        <w:ind w:left="142" w:hanging="0"/>
        <w:rPr/>
      </w:pPr>
      <w:r>
        <w:rPr>
          <w:b/>
        </w:rPr>
        <w:t>ЗАЖИГИН Валерий Евгеньевич</w:t>
      </w:r>
      <w:r>
        <w:rPr>
          <w:b/>
          <w:caps/>
        </w:rPr>
        <w:t xml:space="preserve"> - </w:t>
      </w:r>
      <w:r>
        <w:rPr/>
        <w:t xml:space="preserve">народный артист России, профессор Российской   </w:t>
      </w:r>
    </w:p>
    <w:p>
      <w:pPr>
        <w:pStyle w:val="Normal"/>
        <w:ind w:left="142" w:hanging="0"/>
        <w:rPr/>
      </w:pPr>
      <w:r>
        <w:rPr/>
        <w:t>академии музыки им. Гнесиных.</w:t>
      </w:r>
    </w:p>
    <w:p>
      <w:pPr>
        <w:pStyle w:val="Normal"/>
        <w:ind w:left="142" w:hanging="0"/>
        <w:rPr>
          <w:b/>
        </w:rPr>
      </w:pPr>
      <w:r>
        <w:rPr>
          <w:b/>
        </w:rPr>
      </w:r>
    </w:p>
    <w:p>
      <w:pPr>
        <w:pStyle w:val="Normal"/>
        <w:ind w:left="142" w:hanging="0"/>
        <w:rPr>
          <w:b/>
        </w:rPr>
      </w:pPr>
      <w:r>
        <w:rPr>
          <w:b/>
        </w:rPr>
        <w:t>ГОРБАЧЕВ Андрей Александрович</w:t>
      </w:r>
    </w:p>
    <w:p>
      <w:pPr>
        <w:pStyle w:val="Normal"/>
        <w:ind w:left="142" w:hanging="0"/>
        <w:rPr>
          <w:b/>
        </w:rPr>
      </w:pPr>
      <w:r>
        <w:rPr/>
        <w:t>лауреат Всероссийского и международного конкурсов, профессор, заведующий кафедрой Российской академии музыки им. Гнесиных.</w:t>
      </w:r>
    </w:p>
    <w:p>
      <w:pPr>
        <w:pStyle w:val="Normal"/>
        <w:ind w:left="142" w:hanging="0"/>
        <w:rPr>
          <w:b/>
        </w:rPr>
      </w:pPr>
      <w:r>
        <w:rPr>
          <w:b/>
        </w:rPr>
      </w:r>
    </w:p>
    <w:p>
      <w:pPr>
        <w:pStyle w:val="Normal"/>
        <w:ind w:left="142" w:hanging="0"/>
        <w:rPr>
          <w:color w:val="1A1718"/>
        </w:rPr>
      </w:pPr>
      <w:r>
        <w:rPr>
          <w:b/>
          <w:color w:val="1A1718"/>
        </w:rPr>
        <w:t>МОЧАЛОВА Екатерина Николаевна</w:t>
      </w:r>
      <w:r>
        <w:rPr>
          <w:color w:val="1A1718"/>
        </w:rPr>
        <w:t xml:space="preserve"> </w:t>
      </w:r>
    </w:p>
    <w:p>
      <w:pPr>
        <w:pStyle w:val="Normal"/>
        <w:ind w:left="142" w:hanging="0"/>
        <w:rPr/>
      </w:pPr>
      <w:r>
        <w:rPr>
          <w:highlight w:val="white"/>
        </w:rPr>
        <w:t>доцент РАМ им. Гнесиных, солистка и концертмейстер НАОНИР им. Н.П. Осипова, кандидат искусствоведения </w:t>
      </w:r>
    </w:p>
    <w:p>
      <w:pPr>
        <w:pStyle w:val="Normal"/>
        <w:ind w:left="142" w:hanging="0"/>
        <w:rPr>
          <w:b/>
        </w:rPr>
      </w:pPr>
      <w:r>
        <w:rPr>
          <w:b/>
        </w:rPr>
      </w:r>
    </w:p>
    <w:p>
      <w:pPr>
        <w:pStyle w:val="Normal"/>
        <w:ind w:left="142" w:hanging="0"/>
        <w:rPr/>
      </w:pPr>
      <w:r>
        <w:rPr>
          <w:b/>
        </w:rPr>
        <w:t>ЛИПС</w:t>
      </w:r>
      <w:r>
        <w:rPr/>
        <w:t xml:space="preserve"> </w:t>
      </w:r>
      <w:r>
        <w:rPr>
          <w:b/>
        </w:rPr>
        <w:t>Наталья Иосифовна</w:t>
      </w:r>
      <w:r>
        <w:rPr/>
        <w:t>– профессор Российской академии музыки им. Гнесиных</w:t>
      </w:r>
    </w:p>
    <w:p>
      <w:pPr>
        <w:pStyle w:val="Normal"/>
        <w:rPr/>
      </w:pPr>
      <w:r>
        <w:rPr/>
      </w:r>
    </w:p>
    <w:p>
      <w:pPr>
        <w:pStyle w:val="Normal"/>
        <w:ind w:left="142" w:hanging="0"/>
        <w:rPr/>
      </w:pPr>
      <w:bookmarkStart w:id="2" w:name="OLE_LINK2"/>
      <w:bookmarkStart w:id="3" w:name="OLE_LINK1"/>
      <w:r>
        <w:rPr>
          <w:b/>
        </w:rPr>
        <w:t xml:space="preserve">ВОЛЧКОВ Евгений Анатольевич – </w:t>
      </w:r>
      <w:r>
        <w:rPr/>
        <w:t xml:space="preserve">художественный руководитель и </w:t>
      </w:r>
      <w:r>
        <w:rPr>
          <w:color w:val="404040" w:themeColor="text2"/>
        </w:rPr>
        <w:t xml:space="preserve">главный дирижер </w:t>
      </w:r>
      <w:r>
        <w:rPr/>
        <w:t>Академического оркестра русских народных инструментов имени Н.Н. Некрасова</w:t>
      </w:r>
      <w:r>
        <w:rPr>
          <w:sz w:val="20"/>
        </w:rPr>
        <w:t xml:space="preserve"> </w:t>
      </w:r>
      <w:r>
        <w:rPr/>
        <w:t>Телерадиоцентра «Орфей»</w:t>
      </w:r>
      <w:bookmarkEnd w:id="2"/>
      <w:bookmarkEnd w:id="3"/>
    </w:p>
    <w:p>
      <w:pPr>
        <w:pStyle w:val="A5"/>
        <w:spacing w:lineRule="auto" w:line="276"/>
        <w:ind w:left="142" w:hanging="0"/>
        <w:jc w:val="both"/>
        <w:rPr>
          <w:rFonts w:ascii="Times New Roman" w:hAnsi="Times New Roman"/>
          <w:sz w:val="24"/>
          <w:szCs w:val="21"/>
        </w:rPr>
      </w:pPr>
      <w:r>
        <w:rPr/>
      </w:r>
    </w:p>
    <w:sectPr>
      <w:type w:val="nextPage"/>
      <w:pgSz w:w="11906" w:h="16838"/>
      <w:pgMar w:left="1080" w:right="1080" w:gutter="0" w:header="0" w:top="670" w:footer="0" w:bottom="86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XO Thames">
    <w:charset w:val="cc"/>
    <w:family w:val="roman"/>
    <w:pitch w:val="variable"/>
  </w:font>
  <w:font w:name="Helvetica">
    <w:altName w:val="Arial"/>
    <w:charset w:val="cc"/>
    <w:family w:val="roman"/>
    <w:pitch w:val="variable"/>
  </w:font>
  <w:font w:name="Arial Unicode MS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20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567" w:hanging="45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color w:val="000000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link w:val="1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1">
    <w:name w:val="Heading 1"/>
    <w:next w:val="Normal"/>
    <w:link w:val="12"/>
    <w:uiPriority w:val="9"/>
    <w:qFormat/>
    <w:pPr>
      <w:widowControl/>
      <w:bidi w:val="0"/>
      <w:spacing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kern w:val="0"/>
      <w:sz w:val="32"/>
      <w:szCs w:val="20"/>
      <w:lang w:val="ru-RU" w:eastAsia="ru-RU" w:bidi="ar-SA"/>
    </w:rPr>
  </w:style>
  <w:style w:type="paragraph" w:styleId="2">
    <w:name w:val="Heading 2"/>
    <w:next w:val="Normal"/>
    <w:link w:val="22"/>
    <w:uiPriority w:val="9"/>
    <w:qFormat/>
    <w:pPr>
      <w:widowControl/>
      <w:bidi w:val="0"/>
      <w:spacing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3">
    <w:name w:val="Heading 3"/>
    <w:next w:val="Normal"/>
    <w:link w:val="31"/>
    <w:uiPriority w:val="9"/>
    <w:qFormat/>
    <w:pPr>
      <w:widowControl/>
      <w:bidi w:val="0"/>
      <w:spacing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4">
    <w:name w:val="Heading 4"/>
    <w:basedOn w:val="Normal"/>
    <w:link w:val="42"/>
    <w:uiPriority w:val="9"/>
    <w:qFormat/>
    <w:pPr>
      <w:spacing w:beforeAutospacing="1" w:afterAutospacing="1"/>
      <w:outlineLvl w:val="3"/>
    </w:pPr>
    <w:rPr>
      <w:b/>
    </w:rPr>
  </w:style>
  <w:style w:type="paragraph" w:styleId="5">
    <w:name w:val="Heading 5"/>
    <w:next w:val="Normal"/>
    <w:link w:val="51"/>
    <w:uiPriority w:val="9"/>
    <w:qFormat/>
    <w:pPr>
      <w:widowControl/>
      <w:bidi w:val="0"/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бычный1"/>
    <w:qFormat/>
    <w:rPr>
      <w:sz w:val="24"/>
    </w:rPr>
  </w:style>
  <w:style w:type="character" w:styleId="A" w:customStyle="1">
    <w:name w:val="Текстовый блок A"/>
    <w:link w:val="A3"/>
    <w:qFormat/>
    <w:rPr>
      <w:rFonts w:ascii="Helvetica" w:hAnsi="Helvetica"/>
      <w:color w:val="000000"/>
      <w:sz w:val="22"/>
      <w:u w:val="none" w:color="000000"/>
    </w:rPr>
  </w:style>
  <w:style w:type="character" w:styleId="21" w:customStyle="1">
    <w:name w:val="Оглавление 2 Знак"/>
    <w:qFormat/>
    <w:rPr>
      <w:rFonts w:ascii="XO Thames" w:hAnsi="XO Thames"/>
      <w:sz w:val="28"/>
    </w:rPr>
  </w:style>
  <w:style w:type="character" w:styleId="Style9" w:customStyle="1">
    <w:name w:val="Текст выноски Знак"/>
    <w:basedOn w:val="11"/>
    <w:link w:val="BalloonText"/>
    <w:qFormat/>
    <w:rPr>
      <w:sz w:val="18"/>
    </w:rPr>
  </w:style>
  <w:style w:type="character" w:styleId="41" w:customStyle="1">
    <w:name w:val="Оглавление 4 Знак"/>
    <w:qFormat/>
    <w:rPr>
      <w:rFonts w:ascii="XO Thames" w:hAnsi="XO Thames"/>
      <w:sz w:val="28"/>
    </w:rPr>
  </w:style>
  <w:style w:type="character" w:styleId="Strong">
    <w:name w:val="Strong"/>
    <w:basedOn w:val="DefaultParagraphFont"/>
    <w:link w:val="14"/>
    <w:uiPriority w:val="22"/>
    <w:qFormat/>
    <w:rPr>
      <w:b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Style10" w:customStyle="1">
    <w:name w:val="Верхний колонтитул Знак"/>
    <w:basedOn w:val="11"/>
    <w:qFormat/>
    <w:rPr>
      <w:sz w:val="24"/>
    </w:rPr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31" w:customStyle="1">
    <w:name w:val="Заголовок 3 Знак"/>
    <w:qFormat/>
    <w:rPr>
      <w:rFonts w:ascii="XO Thames" w:hAnsi="XO Thames"/>
      <w:b/>
      <w:sz w:val="26"/>
    </w:rPr>
  </w:style>
  <w:style w:type="character" w:styleId="A1" w:customStyle="1">
    <w:name w:val="Заголовок A"/>
    <w:link w:val="A4"/>
    <w:qFormat/>
    <w:rPr>
      <w:rFonts w:ascii="Arial Unicode MS" w:hAnsi="Arial Unicode MS"/>
      <w:b/>
      <w:color w:val="000000"/>
      <w:sz w:val="36"/>
      <w:u w:val="none" w:color="000000"/>
    </w:rPr>
  </w:style>
  <w:style w:type="character" w:styleId="Style11">
    <w:name w:val="FollowedHyperlink"/>
    <w:basedOn w:val="DefaultParagraphFont"/>
    <w:link w:val="15"/>
    <w:rPr>
      <w:color w:val="FF00FF" w:themeColor="followedHyperlink"/>
      <w:u w:val="single"/>
    </w:rPr>
  </w:style>
  <w:style w:type="character" w:styleId="Style12" w:customStyle="1">
    <w:name w:val="Абзац списка Знак"/>
    <w:basedOn w:val="11"/>
    <w:link w:val="ListParagraph"/>
    <w:qFormat/>
    <w:rPr>
      <w:sz w:val="24"/>
    </w:rPr>
  </w:style>
  <w:style w:type="character" w:styleId="32" w:customStyle="1">
    <w:name w:val="Оглавление 3 Знак"/>
    <w:qFormat/>
    <w:rPr>
      <w:rFonts w:ascii="XO Thames" w:hAnsi="XO Thames"/>
      <w:sz w:val="28"/>
    </w:rPr>
  </w:style>
  <w:style w:type="character" w:styleId="51" w:customStyle="1">
    <w:name w:val="Заголовок 5 Знак"/>
    <w:qFormat/>
    <w:rPr>
      <w:rFonts w:ascii="XO Thames" w:hAnsi="XO Thames"/>
      <w:b/>
      <w:sz w:val="22"/>
    </w:rPr>
  </w:style>
  <w:style w:type="character" w:styleId="Style13" w:customStyle="1">
    <w:name w:val="Нижний колонтитул Знак"/>
    <w:basedOn w:val="11"/>
    <w:qFormat/>
    <w:rPr>
      <w:sz w:val="24"/>
    </w:rPr>
  </w:style>
  <w:style w:type="character" w:styleId="12" w:customStyle="1">
    <w:name w:val="Заголовок 1 Знак"/>
    <w:qFormat/>
    <w:rPr>
      <w:rFonts w:ascii="XO Thames" w:hAnsi="XO Thames"/>
      <w:b/>
      <w:sz w:val="32"/>
    </w:rPr>
  </w:style>
  <w:style w:type="character" w:styleId="UnresolvedMention">
    <w:name w:val="Unresolved Mention"/>
    <w:basedOn w:val="DefaultParagraphFont"/>
    <w:link w:val="17"/>
    <w:qFormat/>
    <w:rPr>
      <w:color w:val="605E5C"/>
      <w:shd w:fill="E1DFDD" w:val="clear"/>
    </w:rPr>
  </w:style>
  <w:style w:type="character" w:styleId="-">
    <w:name w:val="Hyperlink"/>
    <w:link w:val="18"/>
    <w:rPr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13" w:customStyle="1">
    <w:name w:val="Оглавление 1 Знак"/>
    <w:qFormat/>
    <w:rPr>
      <w:rFonts w:ascii="XO Thames" w:hAnsi="XO Thames"/>
      <w:b/>
      <w:sz w:val="28"/>
    </w:rPr>
  </w:style>
  <w:style w:type="character" w:styleId="Style14" w:customStyle="1">
    <w:name w:val="Колонтитулы"/>
    <w:link w:val="Style25"/>
    <w:qFormat/>
    <w:rPr>
      <w:rFonts w:ascii="Helvetica" w:hAnsi="Helvetica"/>
      <w:color w:val="000000"/>
      <w:sz w:val="24"/>
    </w:rPr>
  </w:style>
  <w:style w:type="character" w:styleId="HeaderandFooter" w:customStyle="1">
    <w:name w:val="Header and Footer"/>
    <w:qFormat/>
    <w:rPr>
      <w:rFonts w:ascii="XO Thames" w:hAnsi="XO Thames"/>
      <w:sz w:val="28"/>
    </w:rPr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52" w:customStyle="1">
    <w:name w:val="Оглавление 5 Знак"/>
    <w:qFormat/>
    <w:rPr>
      <w:rFonts w:ascii="XO Thames" w:hAnsi="XO Thames"/>
      <w:sz w:val="28"/>
    </w:rPr>
  </w:style>
  <w:style w:type="character" w:styleId="Style15" w:customStyle="1">
    <w:name w:val="Подзаголовок Знак"/>
    <w:qFormat/>
    <w:rPr>
      <w:rFonts w:ascii="XO Thames" w:hAnsi="XO Thames"/>
      <w:i/>
      <w:sz w:val="24"/>
    </w:rPr>
  </w:style>
  <w:style w:type="character" w:styleId="A2" w:customStyle="1">
    <w:name w:val="По умолчанию A"/>
    <w:link w:val="A5"/>
    <w:qFormat/>
    <w:rPr>
      <w:rFonts w:ascii="Arial Unicode MS" w:hAnsi="Arial Unicode MS"/>
      <w:color w:val="000000"/>
      <w:sz w:val="22"/>
      <w:u w:val="none" w:color="000000"/>
    </w:rPr>
  </w:style>
  <w:style w:type="character" w:styleId="Style16" w:customStyle="1">
    <w:name w:val="Заголовок Знак"/>
    <w:qFormat/>
    <w:rPr>
      <w:rFonts w:ascii="XO Thames" w:hAnsi="XO Thames"/>
      <w:b/>
      <w:caps/>
      <w:sz w:val="40"/>
    </w:rPr>
  </w:style>
  <w:style w:type="character" w:styleId="42" w:customStyle="1">
    <w:name w:val="Заголовок 4 Знак"/>
    <w:basedOn w:val="11"/>
    <w:qFormat/>
    <w:rPr>
      <w:b/>
      <w:sz w:val="24"/>
    </w:rPr>
  </w:style>
  <w:style w:type="character" w:styleId="22" w:customStyle="1">
    <w:name w:val="Заголовок 2 Знак"/>
    <w:qFormat/>
    <w:rPr>
      <w:rFonts w:ascii="XO Thames" w:hAnsi="XO Thames"/>
      <w:b/>
      <w:sz w:val="28"/>
    </w:rPr>
  </w:style>
  <w:style w:type="character" w:styleId="Apple-converted-space" w:customStyle="1">
    <w:name w:val="apple-converted-space"/>
    <w:basedOn w:val="DefaultParagraphFont"/>
    <w:qFormat/>
    <w:rsid w:val="0009277c"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ucida 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</w:rPr>
  </w:style>
  <w:style w:type="paragraph" w:styleId="A3" w:customStyle="1">
    <w:name w:val="Текстовый блок A"/>
    <w:link w:val="A"/>
    <w:qFormat/>
    <w:pPr>
      <w:widowControl/>
      <w:bidi w:val="0"/>
      <w:spacing w:before="0" w:after="0"/>
      <w:jc w:val="left"/>
    </w:pPr>
    <w:rPr>
      <w:rFonts w:ascii="Helvetica" w:hAnsi="Helvetica" w:eastAsia="Times New Roman" w:cs="Times New Roman"/>
      <w:color w:val="000000"/>
      <w:kern w:val="0"/>
      <w:sz w:val="22"/>
      <w:szCs w:val="20"/>
      <w:u w:val="none" w:color="000000"/>
      <w:lang w:val="ru-RU" w:eastAsia="ru-RU" w:bidi="ar-SA"/>
    </w:rPr>
  </w:style>
  <w:style w:type="paragraph" w:styleId="23">
    <w:name w:val="TOC 2"/>
    <w:next w:val="Normal"/>
    <w:link w:val="21"/>
    <w:uiPriority w:val="39"/>
    <w:pPr>
      <w:widowControl/>
      <w:bidi w:val="0"/>
      <w:spacing w:before="0" w:after="0"/>
      <w:ind w:left="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BalloonText">
    <w:name w:val="Balloon Text"/>
    <w:basedOn w:val="Normal"/>
    <w:link w:val="Style9"/>
    <w:qFormat/>
    <w:pPr/>
    <w:rPr>
      <w:sz w:val="18"/>
    </w:rPr>
  </w:style>
  <w:style w:type="paragraph" w:styleId="43">
    <w:name w:val="TOC 4"/>
    <w:next w:val="Normal"/>
    <w:link w:val="41"/>
    <w:uiPriority w:val="39"/>
    <w:pPr>
      <w:widowControl/>
      <w:bidi w:val="0"/>
      <w:spacing w:before="0" w:after="0"/>
      <w:ind w:left="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4" w:customStyle="1">
    <w:name w:val="Строгий1"/>
    <w:basedOn w:val="16"/>
    <w:link w:val="Strong"/>
    <w:qFormat/>
    <w:pPr/>
    <w:rPr>
      <w:b/>
    </w:rPr>
  </w:style>
  <w:style w:type="paragraph" w:styleId="61">
    <w:name w:val="TOC 6"/>
    <w:next w:val="Normal"/>
    <w:link w:val="6"/>
    <w:uiPriority w:val="39"/>
    <w:pPr>
      <w:widowControl/>
      <w:bidi w:val="0"/>
      <w:spacing w:before="0" w:after="0"/>
      <w:ind w:left="10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71">
    <w:name w:val="TOC 7"/>
    <w:next w:val="Normal"/>
    <w:link w:val="7"/>
    <w:uiPriority w:val="39"/>
    <w:pPr>
      <w:widowControl/>
      <w:bidi w:val="0"/>
      <w:spacing w:before="0" w:after="0"/>
      <w:ind w:left="1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22" w:customStyle="1">
    <w:name w:val="Колонтитул"/>
    <w:qFormat/>
    <w:pPr>
      <w:widowControl/>
      <w:bidi w:val="0"/>
      <w:spacing w:before="0" w:after="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23">
    <w:name w:val="Header"/>
    <w:basedOn w:val="Normal"/>
    <w:link w:val="Style10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Endnote1" w:customStyle="1">
    <w:name w:val="Endnote"/>
    <w:link w:val="Endnote"/>
    <w:qFormat/>
    <w:pPr>
      <w:widowControl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A4" w:customStyle="1">
    <w:name w:val="Заголовок A"/>
    <w:next w:val="A3"/>
    <w:link w:val="A1"/>
    <w:qFormat/>
    <w:pPr>
      <w:widowControl/>
      <w:bidi w:val="0"/>
      <w:spacing w:before="0" w:after="0"/>
      <w:jc w:val="left"/>
      <w:outlineLvl w:val="0"/>
    </w:pPr>
    <w:rPr>
      <w:rFonts w:ascii="Arial Unicode MS" w:hAnsi="Arial Unicode MS" w:eastAsia="Times New Roman" w:cs="Times New Roman"/>
      <w:b/>
      <w:color w:val="000000"/>
      <w:kern w:val="0"/>
      <w:sz w:val="36"/>
      <w:szCs w:val="20"/>
      <w:u w:val="none" w:color="000000"/>
      <w:lang w:val="ru-RU" w:eastAsia="ru-RU" w:bidi="ar-SA"/>
    </w:rPr>
  </w:style>
  <w:style w:type="paragraph" w:styleId="15" w:customStyle="1">
    <w:name w:val="Просмотренная гиперссылка1"/>
    <w:basedOn w:val="16"/>
    <w:qFormat/>
    <w:pPr/>
    <w:rPr>
      <w:color w:val="FF00FF" w:themeColor="followedHyperlink"/>
      <w:u w:val="single"/>
    </w:rPr>
  </w:style>
  <w:style w:type="paragraph" w:styleId="ListParagraph">
    <w:name w:val="List Paragraph"/>
    <w:basedOn w:val="Normal"/>
    <w:link w:val="Style12"/>
    <w:qFormat/>
    <w:pPr>
      <w:spacing w:before="0" w:after="0"/>
      <w:ind w:left="720" w:hanging="0"/>
      <w:contextualSpacing/>
    </w:pPr>
    <w:rPr/>
  </w:style>
  <w:style w:type="paragraph" w:styleId="33">
    <w:name w:val="TOC 3"/>
    <w:next w:val="Normal"/>
    <w:link w:val="32"/>
    <w:uiPriority w:val="39"/>
    <w:pPr>
      <w:widowControl/>
      <w:bidi w:val="0"/>
      <w:spacing w:before="0" w:after="0"/>
      <w:ind w:left="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6" w:customStyle="1">
    <w:name w:val="Основной шрифт абзаца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tyle24">
    <w:name w:val="Footer"/>
    <w:basedOn w:val="Normal"/>
    <w:link w:val="Style1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17" w:customStyle="1">
    <w:name w:val="Неразрешенное упоминание1"/>
    <w:basedOn w:val="16"/>
    <w:link w:val="UnresolvedMention"/>
    <w:qFormat/>
    <w:pPr/>
    <w:rPr>
      <w:color w:val="605E5C"/>
      <w:shd w:fill="E1DFDD" w:val="clear"/>
    </w:rPr>
  </w:style>
  <w:style w:type="paragraph" w:styleId="18" w:customStyle="1">
    <w:name w:val="Гиперссылка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u w:val="single"/>
      <w:lang w:val="ru-RU" w:eastAsia="ru-RU" w:bidi="ar-SA"/>
    </w:rPr>
  </w:style>
  <w:style w:type="paragraph" w:styleId="Footnote1" w:customStyle="1">
    <w:name w:val="Footnote"/>
    <w:link w:val="Footnote"/>
    <w:qFormat/>
    <w:pPr>
      <w:widowControl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9">
    <w:name w:val="TOC 1"/>
    <w:next w:val="Normal"/>
    <w:link w:val="13"/>
    <w:uiPriority w:val="39"/>
    <w:pPr>
      <w:widowControl/>
      <w:bidi w:val="0"/>
      <w:spacing w:before="0" w:after="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Style25" w:customStyle="1">
    <w:name w:val="Колонтитулы"/>
    <w:link w:val="Style14"/>
    <w:qFormat/>
    <w:pPr>
      <w:widowControl/>
      <w:tabs>
        <w:tab w:val="clear" w:pos="720"/>
        <w:tab w:val="right" w:pos="9020" w:leader="none"/>
      </w:tabs>
      <w:bidi w:val="0"/>
      <w:spacing w:before="0" w:after="0"/>
      <w:jc w:val="left"/>
    </w:pPr>
    <w:rPr>
      <w:rFonts w:ascii="Helvetica" w:hAnsi="Helvetica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91">
    <w:name w:val="TOC 9"/>
    <w:next w:val="Normal"/>
    <w:link w:val="9"/>
    <w:uiPriority w:val="39"/>
    <w:pPr>
      <w:widowControl/>
      <w:bidi w:val="0"/>
      <w:spacing w:before="0" w:after="0"/>
      <w:ind w:left="1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81">
    <w:name w:val="TOC 8"/>
    <w:next w:val="Normal"/>
    <w:link w:val="8"/>
    <w:uiPriority w:val="39"/>
    <w:pPr>
      <w:widowControl/>
      <w:bidi w:val="0"/>
      <w:spacing w:before="0" w:after="0"/>
      <w:ind w:left="1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53">
    <w:name w:val="TOC 5"/>
    <w:next w:val="Normal"/>
    <w:link w:val="52"/>
    <w:uiPriority w:val="39"/>
    <w:pPr>
      <w:widowControl/>
      <w:bidi w:val="0"/>
      <w:spacing w:before="0" w:after="0"/>
      <w:ind w:left="8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26">
    <w:name w:val="Subtitle"/>
    <w:next w:val="Normal"/>
    <w:link w:val="Style15"/>
    <w:uiPriority w:val="11"/>
    <w:qFormat/>
    <w:pPr>
      <w:widowControl/>
      <w:bidi w:val="0"/>
      <w:spacing w:before="0" w:after="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A5" w:customStyle="1">
    <w:name w:val="По умолчанию A"/>
    <w:link w:val="A2"/>
    <w:qFormat/>
    <w:pPr>
      <w:widowControl/>
      <w:bidi w:val="0"/>
      <w:spacing w:before="0" w:after="0"/>
      <w:jc w:val="left"/>
    </w:pPr>
    <w:rPr>
      <w:rFonts w:ascii="Arial Unicode MS" w:hAnsi="Arial Unicode MS" w:eastAsia="Times New Roman" w:cs="Times New Roman"/>
      <w:color w:val="000000"/>
      <w:kern w:val="0"/>
      <w:sz w:val="22"/>
      <w:szCs w:val="20"/>
      <w:u w:val="none" w:color="000000"/>
      <w:lang w:val="ru-RU" w:eastAsia="ru-RU" w:bidi="ar-SA"/>
    </w:rPr>
  </w:style>
  <w:style w:type="paragraph" w:styleId="Style27">
    <w:name w:val="Title"/>
    <w:next w:val="Normal"/>
    <w:link w:val="Style16"/>
    <w:uiPriority w:val="10"/>
    <w:qFormat/>
    <w:pPr>
      <w:widowControl/>
      <w:bidi w:val="0"/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b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4999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  <a:ln w="9525">
          <a:solidFill>
            <a:schemeClr val="phClr">
              <a:shade val="95000"/>
              <a:satMod val="104999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Application>LibreOffice/7.5.1.2$Windows_X86_64 LibreOffice_project/fcbaee479e84c6cd81291587d2ee68cba099e129</Application>
  <AppVersion>15.0000</AppVersion>
  <Pages>3</Pages>
  <Words>659</Words>
  <Characters>4477</Characters>
  <CharactersWithSpaces>5220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2025-10-29T06:42:00Z</dcterms:created>
  <dc:creator/>
  <dc:description/>
  <dc:language>ru-RU</dc:language>
  <cp:lastModifiedBy/>
  <dcterms:modified xsi:type="dcterms:W3CDTF">2026-09-29T13:55:59Z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