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6EA" w:rsidRDefault="006B02DF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14:ligatures w14:val="none"/>
        </w:rPr>
        <w:t>Приёмные требования для поступающих в 1 класс.</w:t>
      </w:r>
    </w:p>
    <w:p w:rsidR="001D76EA" w:rsidRDefault="006B02DF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14:ligatures w14:val="none"/>
        </w:rPr>
        <w:t xml:space="preserve"> Дополнительная предпрофессиональная общеобразовательная программа</w:t>
      </w:r>
    </w:p>
    <w:p w:rsidR="001D76EA" w:rsidRDefault="006B02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Детская музыкальная школа имени Людвига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ван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Бетховена проводит набор в 1 класс на ДПОП по результатам   приёмных испытаний. Они направлены на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выявление и отбор</w:t>
      </w:r>
      <w:r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детей</w:t>
      </w:r>
      <w:r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>, обладающих необходимыми для дальнейшего обучения музыкальными данными (музыкальный слух, музыкальная память, чувство метроритма). Индивидуальное вступительное прослушивание</w:t>
      </w:r>
      <w:r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включает несколько творческих заданий. Выполнение творческих заданий оценивается по 10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-балльной системе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*.</w:t>
      </w:r>
    </w:p>
    <w:p w:rsidR="001D76EA" w:rsidRDefault="006B02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Баллы</w:t>
      </w:r>
      <w:r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выставляются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каждое</w:t>
      </w:r>
      <w:r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творческое</w:t>
      </w:r>
      <w:r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задание.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На основе суммы баллов формируется список-рейтинг результатов прослушивания, который размещается на информационном стенде школы, а также на официальном сайте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школы в сети Интернет.</w:t>
      </w:r>
    </w:p>
    <w:p w:rsidR="001D76EA" w:rsidRDefault="006B02DF">
      <w:pPr>
        <w:widowControl w:val="0"/>
        <w:spacing w:after="0" w:line="365" w:lineRule="exact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14:ligatures w14:val="none"/>
        </w:rPr>
        <w:t>Виды</w:t>
      </w:r>
      <w:r>
        <w:rPr>
          <w:rFonts w:ascii="Times New Roman" w:eastAsia="Times New Roman" w:hAnsi="Times New Roman" w:cs="Times New Roman"/>
          <w:b/>
          <w:spacing w:val="-14"/>
          <w:kern w:val="0"/>
          <w:sz w:val="28"/>
          <w:szCs w:val="28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14:ligatures w14:val="none"/>
        </w:rPr>
        <w:t>творческих</w:t>
      </w:r>
      <w:r>
        <w:rPr>
          <w:rFonts w:ascii="Times New Roman" w:eastAsia="Times New Roman" w:hAnsi="Times New Roman" w:cs="Times New Roman"/>
          <w:b/>
          <w:spacing w:val="-14"/>
          <w:kern w:val="0"/>
          <w:sz w:val="28"/>
          <w:szCs w:val="28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kern w:val="0"/>
          <w:sz w:val="28"/>
          <w:szCs w:val="28"/>
          <w:u w:val="single"/>
          <w14:ligatures w14:val="none"/>
        </w:rPr>
        <w:t>заданий</w:t>
      </w:r>
    </w:p>
    <w:p w:rsidR="001D76EA" w:rsidRDefault="006B02DF">
      <w:pPr>
        <w:pStyle w:val="af0"/>
        <w:widowControl w:val="0"/>
        <w:tabs>
          <w:tab w:val="left" w:pos="3819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  <w:t>1.</w:t>
      </w:r>
      <w:r>
        <w:rPr>
          <w:rFonts w:ascii="Times New Roman" w:hAnsi="Times New Roman" w:cs="Times New Roman"/>
          <w:sz w:val="28"/>
          <w:szCs w:val="28"/>
        </w:rPr>
        <w:t>Спеть заранее подготовленную песню.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 </w:t>
      </w:r>
    </w:p>
    <w:p w:rsidR="001D76EA" w:rsidRDefault="006B02DF">
      <w:pPr>
        <w:pStyle w:val="af0"/>
        <w:widowControl w:val="0"/>
        <w:tabs>
          <w:tab w:val="left" w:pos="3819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Примерный репертуар: </w:t>
      </w:r>
    </w:p>
    <w:p w:rsidR="001D76EA" w:rsidRDefault="006B02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Русская</w:t>
      </w:r>
      <w:r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народная</w:t>
      </w:r>
      <w:r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песня</w:t>
      </w:r>
      <w:r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«Во</w:t>
      </w:r>
      <w:r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поле</w:t>
      </w:r>
      <w:r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береза</w:t>
      </w:r>
      <w:r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>стояла»;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Русская</w:t>
      </w:r>
      <w:r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народная</w:t>
      </w:r>
      <w:r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песня</w:t>
      </w:r>
      <w:r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«Как</w:t>
      </w:r>
      <w:r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</w:t>
      </w:r>
      <w:r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наших</w:t>
      </w:r>
      <w:r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</w:t>
      </w:r>
      <w:r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ворот»; </w:t>
      </w:r>
      <w:proofErr w:type="spellStart"/>
      <w:r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>Г.Эрнесакс</w:t>
      </w:r>
      <w:proofErr w:type="spellEnd"/>
      <w:r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>.</w:t>
      </w:r>
      <w:r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«Едет-едет</w:t>
      </w:r>
      <w:r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>паровоз»;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З.Левина</w:t>
      </w:r>
      <w:proofErr w:type="spellEnd"/>
      <w:r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>«Неваляшки»;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А.</w:t>
      </w:r>
      <w:r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Островский</w:t>
      </w:r>
      <w:r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«Спят</w:t>
      </w:r>
      <w:r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усталые</w:t>
      </w:r>
      <w:r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игрушки»;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Г.</w:t>
      </w:r>
      <w:r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Гладков</w:t>
      </w:r>
      <w:r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«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Чунга-</w:t>
      </w:r>
      <w:r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>чанга</w:t>
      </w:r>
      <w:proofErr w:type="spellEnd"/>
      <w:r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>»;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М.</w:t>
      </w:r>
      <w:r>
        <w:rPr>
          <w:rFonts w:ascii="Times New Roman" w:eastAsia="Times New Roman" w:hAnsi="Times New Roman" w:cs="Times New Roman"/>
          <w:spacing w:val="-8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Красев</w:t>
      </w:r>
      <w:proofErr w:type="spellEnd"/>
      <w:r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«Маленькой</w:t>
      </w:r>
      <w:r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елочке</w:t>
      </w:r>
      <w:r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холодно</w:t>
      </w:r>
      <w:r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>зимой»; Р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Кудашева</w:t>
      </w:r>
      <w:r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«В</w:t>
      </w:r>
      <w:r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лесу</w:t>
      </w:r>
      <w:r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родилась</w:t>
      </w:r>
      <w:r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>ёлочка»;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В.</w:t>
      </w:r>
      <w:r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Шаинский</w:t>
      </w:r>
      <w:proofErr w:type="spellEnd"/>
      <w:r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«Антошка»,</w:t>
      </w:r>
      <w:r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«Песенка</w:t>
      </w:r>
      <w:r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крокодила</w:t>
      </w:r>
      <w:r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Гены»,</w:t>
      </w:r>
      <w:r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«Голубой</w:t>
      </w:r>
      <w:r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вагон»,</w:t>
      </w:r>
      <w:r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«Песенка Мамонтенка», «Облака – белогривые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лошадки», «Когда мои друзья со мной»; Е.</w:t>
      </w:r>
      <w:r>
        <w:rPr>
          <w:rFonts w:ascii="Times New Roman" w:eastAsia="Times New Roman" w:hAnsi="Times New Roman" w:cs="Times New Roman"/>
          <w:spacing w:val="-8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Крылатов</w:t>
      </w:r>
      <w:proofErr w:type="spellEnd"/>
      <w:r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«Колыбельная</w:t>
      </w:r>
      <w:r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медведицы»;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Песни</w:t>
      </w:r>
      <w:r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</w:t>
      </w:r>
      <w:r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мультфильма</w:t>
      </w:r>
      <w:r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«Бременские</w:t>
      </w:r>
      <w:r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>музыканты»;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Песни</w:t>
      </w:r>
      <w:r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</w:t>
      </w:r>
      <w:r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мультфильма</w:t>
      </w:r>
      <w:r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«Кот</w:t>
      </w:r>
      <w:r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Леопольд»;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Песни</w:t>
      </w:r>
      <w:r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военных</w:t>
      </w:r>
      <w:r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лет:</w:t>
      </w:r>
      <w:r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М.</w:t>
      </w:r>
      <w:r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Блантер</w:t>
      </w:r>
      <w:proofErr w:type="spellEnd"/>
      <w:r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«Катюша»,</w:t>
      </w:r>
      <w:r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Д.</w:t>
      </w:r>
      <w:r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Тухманов</w:t>
      </w:r>
      <w:proofErr w:type="spellEnd"/>
      <w:r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«День</w:t>
      </w:r>
      <w:r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Победы!» Музыка А. Ермолова, слова М.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Загота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«Прадедушка» и прочие.</w:t>
      </w:r>
    </w:p>
    <w:p w:rsidR="001D76EA" w:rsidRDefault="006B02DF">
      <w:pPr>
        <w:pStyle w:val="af0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При отсутствии у детей певческой подготовки, полученной дома, в детском дошкольном учреждении дополнительного образования и т.д., возможна следующая форма: </w:t>
      </w:r>
    </w:p>
    <w:p w:rsidR="001D76EA" w:rsidRDefault="006B02DF">
      <w:pPr>
        <w:pStyle w:val="af0"/>
        <w:widowControl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  <w:t>-</w:t>
      </w:r>
      <w:r>
        <w:rPr>
          <w:rFonts w:ascii="Times New Roman" w:hAnsi="Times New Roman" w:cs="Times New Roman"/>
          <w:sz w:val="28"/>
          <w:szCs w:val="28"/>
        </w:rPr>
        <w:t>Рассказать заранее подготовленное стихотворение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  <w:t xml:space="preserve">. </w:t>
      </w:r>
    </w:p>
    <w:p w:rsidR="001D76EA" w:rsidRDefault="006B02DF">
      <w:pPr>
        <w:pStyle w:val="af0"/>
        <w:widowControl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Примерные авторы: </w:t>
      </w:r>
    </w:p>
    <w:p w:rsidR="001D76EA" w:rsidRDefault="006B02DF">
      <w:pPr>
        <w:pStyle w:val="af0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Агния</w:t>
      </w:r>
      <w:r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>Барто</w:t>
      </w:r>
      <w:proofErr w:type="spellEnd"/>
      <w:r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Самуил</w:t>
      </w:r>
      <w:r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Маршак,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Борис </w:t>
      </w:r>
      <w:proofErr w:type="spellStart"/>
      <w:r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>Заходер</w:t>
      </w:r>
      <w:proofErr w:type="spellEnd"/>
      <w:r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Сергей</w:t>
      </w:r>
      <w:r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Михалков,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Корней</w:t>
      </w:r>
      <w:r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Чуковский,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Эдуард</w:t>
      </w:r>
      <w:r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Успенский,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Андрей</w:t>
      </w:r>
      <w:r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Усачев</w:t>
      </w:r>
      <w:r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другие.</w:t>
      </w:r>
    </w:p>
    <w:p w:rsidR="001D76EA" w:rsidRDefault="006B02DF">
      <w:pPr>
        <w:pStyle w:val="af0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  <w:t>3.</w:t>
      </w:r>
      <w:r>
        <w:rPr>
          <w:rFonts w:ascii="Times New Roman" w:hAnsi="Times New Roman" w:cs="Times New Roman"/>
          <w:sz w:val="28"/>
          <w:szCs w:val="28"/>
        </w:rPr>
        <w:t>Повторить голосом (на слог «ля» / та» …) отдельно взятый на фортепиано или спетый преподавателем звук.</w:t>
      </w:r>
    </w:p>
    <w:p w:rsidR="001D76EA" w:rsidRDefault="006B02DF">
      <w:pPr>
        <w:pStyle w:val="af0"/>
        <w:widowControl w:val="0"/>
        <w:spacing w:after="0" w:line="240" w:lineRule="auto"/>
        <w:ind w:left="0"/>
        <w:jc w:val="both"/>
      </w:pPr>
      <w:r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.Повторить </w:t>
      </w:r>
      <w:r>
        <w:rPr>
          <w:rFonts w:ascii="Times New Roman" w:hAnsi="Times New Roman" w:cs="Times New Roman"/>
          <w:sz w:val="28"/>
          <w:szCs w:val="28"/>
        </w:rPr>
        <w:t>(на слог «ЛЯ») музыкальную фразу из песни или небольшую мелодию, предварительно исполненную преподавателем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.</w:t>
      </w:r>
      <w:r>
        <w:t xml:space="preserve"> </w:t>
      </w:r>
    </w:p>
    <w:p w:rsidR="001D76EA" w:rsidRDefault="006B02DF">
      <w:pPr>
        <w:pStyle w:val="af0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Примерный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репертуар</w:t>
      </w:r>
      <w:r>
        <w:rPr>
          <w:rFonts w:ascii="Times New Roman" w:hAnsi="Times New Roman" w:cs="Times New Roman"/>
          <w:spacing w:val="-2"/>
          <w:sz w:val="28"/>
          <w:szCs w:val="28"/>
        </w:rPr>
        <w:t>:</w:t>
      </w:r>
    </w:p>
    <w:p w:rsidR="001D76EA" w:rsidRDefault="006B02DF">
      <w:pPr>
        <w:pStyle w:val="af0"/>
        <w:widowControl w:val="0"/>
        <w:tabs>
          <w:tab w:val="left" w:pos="847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Витлин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«Серенькая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кошечка»</w:t>
      </w:r>
      <w:r>
        <w:rPr>
          <w:rFonts w:ascii="Times New Roman" w:hAnsi="Times New Roman" w:cs="Times New Roman"/>
          <w:sz w:val="24"/>
          <w:szCs w:val="24"/>
        </w:rPr>
        <w:t>, В.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Калинников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«Тень-</w:t>
      </w:r>
      <w:r>
        <w:rPr>
          <w:rFonts w:ascii="Times New Roman" w:hAnsi="Times New Roman" w:cs="Times New Roman"/>
          <w:spacing w:val="-2"/>
          <w:sz w:val="24"/>
          <w:szCs w:val="24"/>
        </w:rPr>
        <w:t>тень»</w:t>
      </w:r>
      <w:r>
        <w:rPr>
          <w:rFonts w:ascii="Times New Roman" w:hAnsi="Times New Roman" w:cs="Times New Roman"/>
          <w:sz w:val="24"/>
          <w:szCs w:val="24"/>
        </w:rPr>
        <w:t>, М.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Красив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«Маленькой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ёлочке»,</w:t>
      </w:r>
      <w:r>
        <w:rPr>
          <w:rFonts w:ascii="Times New Roman" w:hAnsi="Times New Roman" w:cs="Times New Roman"/>
          <w:sz w:val="24"/>
          <w:szCs w:val="24"/>
        </w:rPr>
        <w:t xml:space="preserve"> Русская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народная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песня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«На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зелёном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лугу»</w:t>
      </w:r>
      <w:r>
        <w:rPr>
          <w:rFonts w:ascii="Times New Roman" w:hAnsi="Times New Roman" w:cs="Times New Roman"/>
          <w:sz w:val="24"/>
          <w:szCs w:val="24"/>
        </w:rPr>
        <w:t>, Т.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Волгина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«Вышла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курочка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гулять»</w:t>
      </w:r>
      <w:r>
        <w:rPr>
          <w:rFonts w:ascii="Times New Roman" w:hAnsi="Times New Roman" w:cs="Times New Roman"/>
          <w:sz w:val="24"/>
          <w:szCs w:val="24"/>
        </w:rPr>
        <w:t>, Русская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народная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песня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«Василёк»</w:t>
      </w:r>
      <w:r>
        <w:rPr>
          <w:rFonts w:ascii="Times New Roman" w:hAnsi="Times New Roman" w:cs="Times New Roman"/>
          <w:sz w:val="24"/>
          <w:szCs w:val="24"/>
        </w:rPr>
        <w:t>, Русская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народная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песня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«Как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горкой»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Г.Эрнесакс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«Едет-едет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паровоз».</w:t>
      </w:r>
    </w:p>
    <w:p w:rsidR="001D76EA" w:rsidRDefault="006B02DF">
      <w:pPr>
        <w:pStyle w:val="af0"/>
        <w:widowControl w:val="0"/>
        <w:tabs>
          <w:tab w:val="left" w:pos="847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</w:pP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5.</w:t>
      </w:r>
      <w:r>
        <w:rPr>
          <w:rFonts w:ascii="Times New Roman" w:hAnsi="Times New Roman" w:cs="Times New Roman"/>
          <w:sz w:val="28"/>
          <w:szCs w:val="28"/>
        </w:rPr>
        <w:t>Повторить (прохлопать или проговорить) ритмический рисунок, предварительно исполненный преподавателем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  <w:t xml:space="preserve">. </w:t>
      </w:r>
    </w:p>
    <w:p w:rsidR="001D76EA" w:rsidRDefault="006B02DF">
      <w:pPr>
        <w:pStyle w:val="af0"/>
        <w:widowControl w:val="0"/>
        <w:tabs>
          <w:tab w:val="left" w:pos="847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Примерные ритмические рисунки:</w:t>
      </w:r>
    </w:p>
    <w:p w:rsidR="001D76EA" w:rsidRDefault="006B02DF">
      <w:pPr>
        <w:pStyle w:val="af0"/>
        <w:widowControl w:val="0"/>
        <w:tabs>
          <w:tab w:val="left" w:pos="848"/>
          <w:tab w:val="left" w:pos="3079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noProof/>
          <w:lang w:eastAsia="ru-RU"/>
        </w:rPr>
        <w:drawing>
          <wp:inline distT="0" distB="0" distL="0" distR="0">
            <wp:extent cx="1317625" cy="352425"/>
            <wp:effectExtent l="0" t="0" r="0" b="0"/>
            <wp:docPr id="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6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; </w:t>
      </w:r>
      <w:r>
        <w:rPr>
          <w:noProof/>
          <w:lang w:eastAsia="ru-RU"/>
        </w:rPr>
        <w:drawing>
          <wp:inline distT="0" distB="0" distL="0" distR="0">
            <wp:extent cx="1347470" cy="34163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470" cy="34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; </w:t>
      </w:r>
      <w:r>
        <w:rPr>
          <w:noProof/>
          <w:lang w:eastAsia="ru-RU"/>
        </w:rPr>
        <w:drawing>
          <wp:inline distT="0" distB="0" distL="0" distR="0">
            <wp:extent cx="1347470" cy="389890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470" cy="38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; </w:t>
      </w:r>
      <w:r>
        <w:rPr>
          <w:noProof/>
          <w:lang w:eastAsia="ru-RU"/>
        </w:rPr>
        <w:drawing>
          <wp:inline distT="0" distB="0" distL="0" distR="0">
            <wp:extent cx="1280160" cy="372110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37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;  </w:t>
      </w:r>
      <w:r>
        <w:rPr>
          <w:noProof/>
          <w:lang w:eastAsia="ru-RU"/>
        </w:rPr>
        <w:lastRenderedPageBreak/>
        <w:drawing>
          <wp:inline distT="0" distB="0" distL="0" distR="0">
            <wp:extent cx="1177925" cy="342900"/>
            <wp:effectExtent l="0" t="0" r="0" b="0"/>
            <wp:docPr id="5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;  </w:t>
      </w:r>
      <w:r>
        <w:rPr>
          <w:noProof/>
          <w:lang w:eastAsia="ru-RU"/>
        </w:rPr>
        <w:drawing>
          <wp:inline distT="0" distB="0" distL="0" distR="0">
            <wp:extent cx="1298575" cy="384175"/>
            <wp:effectExtent l="0" t="0" r="0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38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; </w:t>
      </w:r>
      <w:r>
        <w:rPr>
          <w:noProof/>
          <w:lang w:eastAsia="ru-RU"/>
        </w:rPr>
        <w:drawing>
          <wp:inline distT="0" distB="0" distL="0" distR="0">
            <wp:extent cx="1051560" cy="350520"/>
            <wp:effectExtent l="0" t="0" r="0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35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 ; </w:t>
      </w:r>
      <w:r>
        <w:rPr>
          <w:noProof/>
          <w:lang w:eastAsia="ru-RU"/>
        </w:rPr>
        <w:drawing>
          <wp:inline distT="0" distB="0" distL="0" distR="0">
            <wp:extent cx="1130935" cy="396240"/>
            <wp:effectExtent l="0" t="0" r="0" b="0"/>
            <wp:docPr id="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935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; </w:t>
      </w:r>
      <w:r>
        <w:rPr>
          <w:noProof/>
          <w:lang w:eastAsia="ru-RU"/>
        </w:rPr>
        <w:drawing>
          <wp:inline distT="0" distB="0" distL="0" distR="0">
            <wp:extent cx="1444625" cy="403860"/>
            <wp:effectExtent l="0" t="0" r="0" b="0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625" cy="40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; </w:t>
      </w:r>
      <w:r>
        <w:rPr>
          <w:noProof/>
          <w:lang w:eastAsia="ru-RU"/>
        </w:rPr>
        <w:drawing>
          <wp:inline distT="0" distB="0" distL="0" distR="0">
            <wp:extent cx="1403350" cy="441960"/>
            <wp:effectExtent l="0" t="0" r="0" b="0"/>
            <wp:docPr id="1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44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; </w:t>
      </w:r>
      <w:r>
        <w:rPr>
          <w:noProof/>
          <w:lang w:eastAsia="ru-RU"/>
        </w:rPr>
        <w:drawing>
          <wp:inline distT="0" distB="0" distL="0" distR="0">
            <wp:extent cx="1194435" cy="388620"/>
            <wp:effectExtent l="0" t="0" r="0" b="0"/>
            <wp:docPr id="1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435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; </w:t>
      </w:r>
      <w:r>
        <w:rPr>
          <w:noProof/>
          <w:lang w:eastAsia="ru-RU"/>
        </w:rPr>
        <w:drawing>
          <wp:inline distT="0" distB="0" distL="0" distR="0">
            <wp:extent cx="1374775" cy="346710"/>
            <wp:effectExtent l="0" t="0" r="0" b="0"/>
            <wp:docPr id="1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775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76EA" w:rsidRDefault="006B02DF">
      <w:pPr>
        <w:pStyle w:val="af0"/>
        <w:widowControl w:val="0"/>
        <w:tabs>
          <w:tab w:val="left" w:pos="848"/>
          <w:tab w:val="left" w:pos="307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>Определить на слух, какое количество звуков преподаватель играет на инструменте одновременно (от 1 до 3(4)), и спеть их по очереди.</w:t>
      </w:r>
    </w:p>
    <w:p w:rsidR="001D76EA" w:rsidRDefault="006B02DF">
      <w:pPr>
        <w:pStyle w:val="af0"/>
        <w:widowControl w:val="0"/>
        <w:tabs>
          <w:tab w:val="left" w:pos="848"/>
          <w:tab w:val="left" w:pos="307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7.При наличии подготовки, возможно исполнение музык</w:t>
      </w:r>
      <w:r>
        <w:rPr>
          <w:rFonts w:ascii="Times New Roman" w:hAnsi="Times New Roman" w:cs="Times New Roman"/>
          <w:sz w:val="28"/>
          <w:szCs w:val="28"/>
        </w:rPr>
        <w:t xml:space="preserve">альных произведений на инструменте. </w:t>
      </w:r>
    </w:p>
    <w:p w:rsidR="001D76EA" w:rsidRDefault="006B02DF">
      <w:pPr>
        <w:pBdr>
          <w:bottom w:val="single" w:sz="12" w:space="1" w:color="000000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При проведении индивидуального прослушивания комиссия осуществляет оценку соответствия физических данных (игрового аппарата) поступающего в соответствии со спецификой инструмента, на который производится приём. При в</w:t>
      </w:r>
      <w:r>
        <w:rPr>
          <w:rFonts w:ascii="Times New Roman" w:hAnsi="Times New Roman" w:cs="Times New Roman"/>
          <w:sz w:val="28"/>
          <w:szCs w:val="28"/>
        </w:rPr>
        <w:t>ыявлении явного несоответствия физических данных, комиссия может порекомендовать родителям (законным представителям) поступающего обучение на другом инструменте.</w:t>
      </w:r>
    </w:p>
    <w:p w:rsidR="001D76EA" w:rsidRDefault="006B02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>Приёмная комиссия оставляет за собой право дифференцировать оценки за ответ до 0,25 балла.</w:t>
      </w:r>
      <w:bookmarkStart w:id="0" w:name="_GoBack"/>
      <w:bookmarkEnd w:id="0"/>
    </w:p>
    <w:sectPr w:rsidR="001D76EA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6EA"/>
    <w:rsid w:val="001D76EA"/>
    <w:rsid w:val="006B0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BB3EF"/>
  <w15:docId w15:val="{CE6E849F-713C-488F-86D1-0A7C5C689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113F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3F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3F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3F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3F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3F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3F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3F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3F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113F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113F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113F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113F2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113F2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113F2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113F2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113F2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113F27"/>
    <w:rPr>
      <w:rFonts w:eastAsiaTheme="majorEastAsia" w:cstheme="majorBidi"/>
      <w:color w:val="272727" w:themeColor="text1" w:themeTint="D8"/>
    </w:rPr>
  </w:style>
  <w:style w:type="character" w:customStyle="1" w:styleId="a3">
    <w:name w:val="Заголовок Знак"/>
    <w:basedOn w:val="a0"/>
    <w:link w:val="a4"/>
    <w:uiPriority w:val="10"/>
    <w:qFormat/>
    <w:rsid w:val="00113F27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113F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113F27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113F27"/>
    <w:rPr>
      <w:i/>
      <w:iCs/>
      <w:color w:val="2F5496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113F27"/>
    <w:rPr>
      <w:i/>
      <w:iCs/>
      <w:color w:val="2F5496" w:themeColor="accent1" w:themeShade="BF"/>
    </w:rPr>
  </w:style>
  <w:style w:type="character" w:styleId="aa">
    <w:name w:val="Intense Reference"/>
    <w:basedOn w:val="a0"/>
    <w:uiPriority w:val="32"/>
    <w:qFormat/>
    <w:rsid w:val="00113F27"/>
    <w:rPr>
      <w:b/>
      <w:bCs/>
      <w:smallCaps/>
      <w:color w:val="2F5496" w:themeColor="accent1" w:themeShade="BF"/>
      <w:spacing w:val="5"/>
    </w:rPr>
  </w:style>
  <w:style w:type="character" w:customStyle="1" w:styleId="ab">
    <w:name w:val="Основной текст Знак"/>
    <w:basedOn w:val="a0"/>
    <w:link w:val="ac"/>
    <w:uiPriority w:val="1"/>
    <w:qFormat/>
    <w:rsid w:val="006924AB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a4">
    <w:name w:val="Title"/>
    <w:basedOn w:val="a"/>
    <w:next w:val="ac"/>
    <w:link w:val="a3"/>
    <w:uiPriority w:val="10"/>
    <w:qFormat/>
    <w:rsid w:val="00113F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c">
    <w:name w:val="Body Text"/>
    <w:basedOn w:val="a"/>
    <w:link w:val="ab"/>
    <w:uiPriority w:val="1"/>
    <w:qFormat/>
    <w:rsid w:val="006924AB"/>
    <w:pPr>
      <w:widowControl w:val="0"/>
      <w:spacing w:after="0" w:line="240" w:lineRule="auto"/>
      <w:ind w:left="848" w:hanging="359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ad">
    <w:name w:val="List"/>
    <w:basedOn w:val="ac"/>
    <w:rPr>
      <w:rFonts w:cs="Lucida Sans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Lucida Sans"/>
    </w:rPr>
  </w:style>
  <w:style w:type="paragraph" w:styleId="a6">
    <w:name w:val="Subtitle"/>
    <w:basedOn w:val="a"/>
    <w:next w:val="a"/>
    <w:link w:val="a5"/>
    <w:uiPriority w:val="11"/>
    <w:qFormat/>
    <w:rsid w:val="00113F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113F27"/>
    <w:pPr>
      <w:spacing w:before="160"/>
      <w:jc w:val="center"/>
    </w:pPr>
    <w:rPr>
      <w:i/>
      <w:iCs/>
      <w:color w:val="404040" w:themeColor="text1" w:themeTint="BF"/>
    </w:rPr>
  </w:style>
  <w:style w:type="paragraph" w:styleId="af0">
    <w:name w:val="List Paragraph"/>
    <w:basedOn w:val="a"/>
    <w:uiPriority w:val="1"/>
    <w:qFormat/>
    <w:rsid w:val="00113F27"/>
    <w:pPr>
      <w:ind w:left="720"/>
      <w:contextualSpacing/>
    </w:pPr>
  </w:style>
  <w:style w:type="paragraph" w:styleId="a9">
    <w:name w:val="Intense Quote"/>
    <w:basedOn w:val="a"/>
    <w:next w:val="a"/>
    <w:link w:val="a8"/>
    <w:uiPriority w:val="30"/>
    <w:qFormat/>
    <w:rsid w:val="00113F27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492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Панфилова</dc:creator>
  <dc:description/>
  <cp:lastModifiedBy>admin</cp:lastModifiedBy>
  <cp:revision>6</cp:revision>
  <dcterms:created xsi:type="dcterms:W3CDTF">2025-04-01T11:26:00Z</dcterms:created>
  <dcterms:modified xsi:type="dcterms:W3CDTF">2026-04-06T11:16:00Z</dcterms:modified>
  <dc:language>ru-RU</dc:language>
</cp:coreProperties>
</file>